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01E2E" w14:textId="50493288" w:rsidR="00FE2761" w:rsidRPr="00B57E54" w:rsidRDefault="00FE2761" w:rsidP="005F2A02">
      <w:pPr>
        <w:spacing w:after="360"/>
        <w:rPr>
          <w:rFonts w:ascii="Helvetica Neue" w:eastAsia="Times New Roman" w:hAnsi="Helvetica Neue" w:cs="Times New Roman"/>
          <w:color w:val="333333"/>
        </w:rPr>
      </w:pPr>
      <w:r w:rsidRPr="00B57E54">
        <w:rPr>
          <w:rFonts w:ascii="Helvetica Neue" w:eastAsia="Times New Roman" w:hAnsi="Helvetica Neue" w:cs="Times New Roman"/>
          <w:color w:val="333333"/>
        </w:rPr>
        <w:t xml:space="preserve">Date: </w:t>
      </w:r>
      <w:r w:rsidR="00B57E54" w:rsidRPr="00B57E54">
        <w:rPr>
          <w:rFonts w:ascii="Helvetica Neue" w:eastAsia="Times New Roman" w:hAnsi="Helvetica Neue" w:cs="Times New Roman"/>
          <w:color w:val="333333"/>
        </w:rPr>
        <w:t>January 1</w:t>
      </w:r>
      <w:r w:rsidR="005F2A02">
        <w:rPr>
          <w:rFonts w:ascii="Helvetica Neue" w:eastAsia="Times New Roman" w:hAnsi="Helvetica Neue" w:cs="Times New Roman"/>
          <w:color w:val="333333"/>
        </w:rPr>
        <w:t>8</w:t>
      </w:r>
      <w:r w:rsidR="00B57E54" w:rsidRPr="00B57E54">
        <w:rPr>
          <w:rFonts w:ascii="Helvetica Neue" w:eastAsia="Times New Roman" w:hAnsi="Helvetica Neue" w:cs="Times New Roman"/>
          <w:color w:val="333333"/>
        </w:rPr>
        <w:t>, 2020</w:t>
      </w:r>
    </w:p>
    <w:p w14:paraId="2F232CFB" w14:textId="50DA301A" w:rsidR="005F2A02" w:rsidRDefault="00FE2761" w:rsidP="005F2A02">
      <w:pPr>
        <w:rPr>
          <w:rFonts w:ascii="Helvetica Neue" w:eastAsia="Times New Roman" w:hAnsi="Helvetica Neue" w:cs="Times New Roman"/>
          <w:color w:val="333333"/>
        </w:rPr>
      </w:pPr>
      <w:r w:rsidRPr="00B57E54">
        <w:rPr>
          <w:rFonts w:ascii="Helvetica Neue" w:eastAsia="Times New Roman" w:hAnsi="Helvetica Neue" w:cs="Times New Roman"/>
          <w:color w:val="333333"/>
        </w:rPr>
        <w:t xml:space="preserve">From: </w:t>
      </w:r>
      <w:r w:rsidR="005F2A02">
        <w:rPr>
          <w:rFonts w:ascii="Helvetica Neue" w:eastAsia="Times New Roman" w:hAnsi="Helvetica Neue" w:cs="Times New Roman"/>
          <w:color w:val="333333"/>
        </w:rPr>
        <w:tab/>
      </w:r>
      <w:r w:rsidRPr="00B57E54">
        <w:rPr>
          <w:rFonts w:ascii="Helvetica Neue" w:eastAsia="Times New Roman" w:hAnsi="Helvetica Neue" w:cs="Times New Roman"/>
          <w:color w:val="333333"/>
        </w:rPr>
        <w:t>Lena Pu</w:t>
      </w:r>
    </w:p>
    <w:p w14:paraId="60EE4232" w14:textId="46131BD5" w:rsidR="005F2A02" w:rsidRDefault="005F2A02" w:rsidP="005F2A02">
      <w:pPr>
        <w:rPr>
          <w:rFonts w:ascii="Helvetica Neue" w:eastAsia="Times New Roman" w:hAnsi="Helvetica Neue" w:cs="Times New Roman"/>
          <w:color w:val="333333"/>
        </w:rPr>
      </w:pPr>
      <w:r>
        <w:rPr>
          <w:rFonts w:ascii="Helvetica Neue" w:eastAsia="Times New Roman" w:hAnsi="Helvetica Neue" w:cs="Times New Roman"/>
          <w:color w:val="333333"/>
        </w:rPr>
        <w:tab/>
        <w:t>Environmental Health Consultant</w:t>
      </w:r>
      <w:r w:rsidR="00C242AA">
        <w:rPr>
          <w:rFonts w:ascii="Helvetica Neue" w:eastAsia="Times New Roman" w:hAnsi="Helvetica Neue" w:cs="Times New Roman"/>
          <w:color w:val="333333"/>
        </w:rPr>
        <w:t xml:space="preserve"> &amp; Researcher</w:t>
      </w:r>
      <w:bookmarkStart w:id="0" w:name="_GoBack"/>
      <w:bookmarkEnd w:id="0"/>
    </w:p>
    <w:p w14:paraId="5893600B" w14:textId="7078441E" w:rsidR="005F2A02" w:rsidRDefault="005F2A02" w:rsidP="005F2A02">
      <w:pPr>
        <w:rPr>
          <w:rFonts w:ascii="Helvetica Neue" w:eastAsia="Times New Roman" w:hAnsi="Helvetica Neue" w:cs="Times New Roman"/>
          <w:color w:val="333333"/>
        </w:rPr>
      </w:pPr>
      <w:r>
        <w:rPr>
          <w:rFonts w:ascii="Helvetica Neue" w:eastAsia="Times New Roman" w:hAnsi="Helvetica Neue" w:cs="Times New Roman"/>
          <w:color w:val="333333"/>
        </w:rPr>
        <w:tab/>
        <w:t>National Association for Children and Safe Technology (NACST.org)</w:t>
      </w:r>
    </w:p>
    <w:p w14:paraId="77A1B534" w14:textId="77777777" w:rsidR="005F2A02" w:rsidRDefault="005F2A02" w:rsidP="005F2A02">
      <w:pPr>
        <w:rPr>
          <w:rFonts w:ascii="Helvetica Neue" w:eastAsia="Times New Roman" w:hAnsi="Helvetica Neue" w:cs="Times New Roman"/>
          <w:color w:val="333333"/>
        </w:rPr>
      </w:pPr>
    </w:p>
    <w:p w14:paraId="7217B235" w14:textId="77777777" w:rsidR="005F2A02" w:rsidRPr="00B57E54" w:rsidRDefault="005F2A02" w:rsidP="005F2A02">
      <w:pPr>
        <w:rPr>
          <w:rFonts w:ascii="Helvetica Neue" w:eastAsia="Times New Roman" w:hAnsi="Helvetica Neue" w:cs="Times New Roman"/>
          <w:color w:val="333333"/>
        </w:rPr>
      </w:pPr>
    </w:p>
    <w:p w14:paraId="52650C79" w14:textId="20AC4C85" w:rsidR="00FE2761" w:rsidRPr="00B57E54" w:rsidRDefault="00FE2761" w:rsidP="00FE2761">
      <w:pPr>
        <w:rPr>
          <w:rFonts w:ascii="Arial" w:eastAsia="Times New Roman" w:hAnsi="Arial" w:cs="Arial"/>
          <w:color w:val="094FD1"/>
        </w:rPr>
      </w:pPr>
      <w:r w:rsidRPr="00B57E54">
        <w:rPr>
          <w:rFonts w:ascii="Arial" w:eastAsia="Times New Roman" w:hAnsi="Arial" w:cs="Arial"/>
          <w:color w:val="000000"/>
        </w:rPr>
        <w:t>To</w:t>
      </w:r>
      <w:r w:rsidR="00B57E54" w:rsidRPr="00B57E54">
        <w:rPr>
          <w:rFonts w:ascii="Arial" w:eastAsia="Times New Roman" w:hAnsi="Arial" w:cs="Arial"/>
          <w:color w:val="000000"/>
        </w:rPr>
        <w:t>:</w:t>
      </w:r>
      <w:r w:rsidRPr="00B57E54">
        <w:rPr>
          <w:rFonts w:ascii="Arial" w:eastAsia="Times New Roman" w:hAnsi="Arial" w:cs="Arial"/>
          <w:color w:val="000000"/>
        </w:rPr>
        <w:t xml:space="preserve"> City of </w:t>
      </w:r>
      <w:r w:rsidR="00B57E54" w:rsidRPr="00B57E54">
        <w:rPr>
          <w:rFonts w:ascii="Arial" w:eastAsia="Times New Roman" w:hAnsi="Arial" w:cs="Arial"/>
          <w:color w:val="000000"/>
        </w:rPr>
        <w:t>Sacramento Staff &amp;</w:t>
      </w:r>
      <w:r w:rsidRPr="00B57E54">
        <w:rPr>
          <w:rFonts w:ascii="Arial" w:eastAsia="Times New Roman" w:hAnsi="Arial" w:cs="Arial"/>
          <w:color w:val="000000"/>
        </w:rPr>
        <w:t xml:space="preserve"> Council Members:</w:t>
      </w:r>
    </w:p>
    <w:p w14:paraId="7C4D57E5" w14:textId="77777777" w:rsidR="00B57E54" w:rsidRPr="00B57E54" w:rsidRDefault="00FE2761" w:rsidP="005F2A02">
      <w:pPr>
        <w:jc w:val="both"/>
        <w:rPr>
          <w:rFonts w:ascii="Arial" w:eastAsia="Times New Roman" w:hAnsi="Arial" w:cs="Times New Roman"/>
        </w:rPr>
      </w:pPr>
      <w:r w:rsidRPr="00B57E54">
        <w:rPr>
          <w:rFonts w:ascii="Arial" w:eastAsia="Times New Roman" w:hAnsi="Arial" w:cs="Arial"/>
          <w:color w:val="000000"/>
        </w:rPr>
        <w:br/>
      </w:r>
      <w:r w:rsidR="00B57E54" w:rsidRPr="00B57E54">
        <w:rPr>
          <w:rFonts w:ascii="Arial" w:eastAsia="Times New Roman" w:hAnsi="Arial" w:cs="Times New Roman"/>
          <w:color w:val="181818"/>
          <w:shd w:val="clear" w:color="auto" w:fill="FFFFFF"/>
        </w:rPr>
        <w:t>darcolino@cityofsacramento.org,</w:t>
      </w:r>
      <w:r w:rsidR="00B57E54" w:rsidRPr="00B57E54">
        <w:rPr>
          <w:rFonts w:ascii="Arial" w:eastAsia="Times New Roman" w:hAnsi="Arial" w:cs="Times New Roman"/>
          <w:color w:val="181818"/>
        </w:rPr>
        <w:br/>
      </w:r>
      <w:r w:rsidR="00B57E54" w:rsidRPr="00B57E54">
        <w:rPr>
          <w:rFonts w:ascii="Arial" w:eastAsia="Times New Roman" w:hAnsi="Arial" w:cs="Times New Roman"/>
          <w:color w:val="181818"/>
          <w:shd w:val="clear" w:color="auto" w:fill="FFFFFF"/>
        </w:rPr>
        <w:t>sawood@cityofsacramento.org,</w:t>
      </w:r>
      <w:r w:rsidR="00B57E54" w:rsidRPr="00B57E54">
        <w:rPr>
          <w:rFonts w:ascii="Arial" w:eastAsia="Times New Roman" w:hAnsi="Arial" w:cs="Times New Roman"/>
          <w:color w:val="181818"/>
        </w:rPr>
        <w:br/>
      </w:r>
      <w:r w:rsidR="00B57E54" w:rsidRPr="00B57E54">
        <w:rPr>
          <w:rFonts w:ascii="Arial" w:eastAsia="Times New Roman" w:hAnsi="Arial" w:cs="Times New Roman"/>
          <w:color w:val="181818"/>
          <w:shd w:val="clear" w:color="auto" w:fill="FFFFFF"/>
        </w:rPr>
        <w:t>mmacgunigal@cityofsacramento.org,</w:t>
      </w:r>
      <w:r w:rsidR="00B57E54" w:rsidRPr="00B57E54">
        <w:rPr>
          <w:rFonts w:ascii="Arial" w:eastAsia="Times New Roman" w:hAnsi="Arial" w:cs="Times New Roman"/>
          <w:color w:val="181818"/>
        </w:rPr>
        <w:br/>
      </w:r>
      <w:r w:rsidR="00B57E54" w:rsidRPr="00B57E54">
        <w:rPr>
          <w:rFonts w:ascii="Arial" w:eastAsia="Times New Roman" w:hAnsi="Arial" w:cs="Times New Roman"/>
          <w:color w:val="181818"/>
          <w:shd w:val="clear" w:color="auto" w:fill="FFFFFF"/>
        </w:rPr>
        <w:t>awilliams@cityofsacramento.org,</w:t>
      </w:r>
      <w:r w:rsidR="00B57E54" w:rsidRPr="00B57E54">
        <w:rPr>
          <w:rFonts w:ascii="Arial" w:eastAsia="Times New Roman" w:hAnsi="Arial" w:cs="Times New Roman"/>
          <w:color w:val="181818"/>
        </w:rPr>
        <w:br/>
      </w:r>
      <w:r w:rsidR="00B57E54" w:rsidRPr="00B57E54">
        <w:rPr>
          <w:rFonts w:ascii="Arial" w:eastAsia="Times New Roman" w:hAnsi="Arial" w:cs="Times New Roman"/>
          <w:color w:val="181818"/>
          <w:shd w:val="clear" w:color="auto" w:fill="FFFFFF"/>
        </w:rPr>
        <w:t>mcuppy@cityofsacramento.org,</w:t>
      </w:r>
      <w:r w:rsidR="00B57E54" w:rsidRPr="00B57E54">
        <w:rPr>
          <w:rFonts w:ascii="Arial" w:eastAsia="Times New Roman" w:hAnsi="Arial" w:cs="Times New Roman"/>
          <w:color w:val="181818"/>
        </w:rPr>
        <w:br/>
      </w:r>
      <w:r w:rsidR="00B57E54" w:rsidRPr="00B57E54">
        <w:rPr>
          <w:rFonts w:ascii="Arial" w:eastAsia="Times New Roman" w:hAnsi="Arial" w:cs="Times New Roman"/>
          <w:color w:val="181818"/>
          <w:shd w:val="clear" w:color="auto" w:fill="FFFFFF"/>
        </w:rPr>
        <w:t>hchan@cityofsacramento.org,</w:t>
      </w:r>
      <w:r w:rsidR="00B57E54" w:rsidRPr="00B57E54">
        <w:rPr>
          <w:rFonts w:ascii="Arial" w:eastAsia="Times New Roman" w:hAnsi="Arial" w:cs="Times New Roman"/>
          <w:color w:val="181818"/>
        </w:rPr>
        <w:br/>
      </w:r>
      <w:r w:rsidR="00B57E54" w:rsidRPr="00B57E54">
        <w:rPr>
          <w:rFonts w:ascii="Arial" w:eastAsia="Times New Roman" w:hAnsi="Arial" w:cs="Times New Roman"/>
          <w:color w:val="181818"/>
          <w:shd w:val="clear" w:color="auto" w:fill="FFFFFF"/>
        </w:rPr>
        <w:t>dmrogers@cityofsacramento.org,</w:t>
      </w:r>
      <w:r w:rsidR="00B57E54" w:rsidRPr="00B57E54">
        <w:rPr>
          <w:rFonts w:ascii="Arial" w:eastAsia="Times New Roman" w:hAnsi="Arial" w:cs="Times New Roman"/>
          <w:color w:val="181818"/>
        </w:rPr>
        <w:br/>
      </w:r>
      <w:r w:rsidR="00B57E54" w:rsidRPr="00B57E54">
        <w:rPr>
          <w:rFonts w:ascii="Arial" w:eastAsia="Times New Roman" w:hAnsi="Arial" w:cs="Times New Roman"/>
          <w:color w:val="181818"/>
          <w:shd w:val="clear" w:color="auto" w:fill="FFFFFF"/>
        </w:rPr>
        <w:t>MayorSteinberg@cityofsacramento.org,</w:t>
      </w:r>
      <w:r w:rsidR="00B57E54" w:rsidRPr="00B57E54">
        <w:rPr>
          <w:rFonts w:ascii="Arial" w:eastAsia="Times New Roman" w:hAnsi="Arial" w:cs="Times New Roman"/>
          <w:color w:val="181818"/>
        </w:rPr>
        <w:br/>
      </w:r>
      <w:r w:rsidR="00B57E54" w:rsidRPr="00B57E54">
        <w:rPr>
          <w:rFonts w:ascii="Arial" w:eastAsia="Times New Roman" w:hAnsi="Arial" w:cs="Times New Roman"/>
          <w:color w:val="181818"/>
          <w:shd w:val="clear" w:color="auto" w:fill="FFFFFF"/>
        </w:rPr>
        <w:t>aashby@cityofsacramento.org,</w:t>
      </w:r>
      <w:r w:rsidR="00B57E54" w:rsidRPr="00B57E54">
        <w:rPr>
          <w:rFonts w:ascii="Arial" w:eastAsia="Times New Roman" w:hAnsi="Arial" w:cs="Times New Roman"/>
          <w:color w:val="181818"/>
        </w:rPr>
        <w:br/>
      </w:r>
      <w:r w:rsidR="00B57E54" w:rsidRPr="00B57E54">
        <w:rPr>
          <w:rFonts w:ascii="Arial" w:eastAsia="Times New Roman" w:hAnsi="Arial" w:cs="Times New Roman"/>
          <w:color w:val="181818"/>
          <w:shd w:val="clear" w:color="auto" w:fill="FFFFFF"/>
        </w:rPr>
        <w:t>awarren@cityofsacramento.org,</w:t>
      </w:r>
      <w:r w:rsidR="00B57E54" w:rsidRPr="00B57E54">
        <w:rPr>
          <w:rFonts w:ascii="Arial" w:eastAsia="Times New Roman" w:hAnsi="Arial" w:cs="Times New Roman"/>
          <w:color w:val="181818"/>
        </w:rPr>
        <w:br/>
      </w:r>
      <w:r w:rsidR="00B57E54" w:rsidRPr="00B57E54">
        <w:rPr>
          <w:rFonts w:ascii="Arial" w:eastAsia="Times New Roman" w:hAnsi="Arial" w:cs="Times New Roman"/>
          <w:color w:val="181818"/>
          <w:shd w:val="clear" w:color="auto" w:fill="FFFFFF"/>
        </w:rPr>
        <w:t>rjennings@cityofsacramento.org,</w:t>
      </w:r>
      <w:r w:rsidR="00B57E54" w:rsidRPr="00B57E54">
        <w:rPr>
          <w:rFonts w:ascii="Arial" w:eastAsia="Times New Roman" w:hAnsi="Arial" w:cs="Times New Roman"/>
          <w:color w:val="181818"/>
        </w:rPr>
        <w:br/>
      </w:r>
      <w:r w:rsidR="00B57E54" w:rsidRPr="00B57E54">
        <w:rPr>
          <w:rFonts w:ascii="Arial" w:eastAsia="Times New Roman" w:hAnsi="Arial" w:cs="Times New Roman"/>
          <w:color w:val="181818"/>
          <w:shd w:val="clear" w:color="auto" w:fill="FFFFFF"/>
        </w:rPr>
        <w:t>jsharris@cityofsacramento.org,</w:t>
      </w:r>
      <w:r w:rsidR="00B57E54" w:rsidRPr="00B57E54">
        <w:rPr>
          <w:rFonts w:ascii="Arial" w:eastAsia="Times New Roman" w:hAnsi="Arial" w:cs="Times New Roman"/>
          <w:color w:val="181818"/>
        </w:rPr>
        <w:br/>
      </w:r>
      <w:r w:rsidR="00B57E54" w:rsidRPr="00B57E54">
        <w:rPr>
          <w:rFonts w:ascii="Arial" w:eastAsia="Times New Roman" w:hAnsi="Arial" w:cs="Times New Roman"/>
          <w:color w:val="181818"/>
          <w:shd w:val="clear" w:color="auto" w:fill="FFFFFF"/>
        </w:rPr>
        <w:t>Shansen@cityofsacramento.org,</w:t>
      </w:r>
      <w:r w:rsidR="00B57E54" w:rsidRPr="00B57E54">
        <w:rPr>
          <w:rFonts w:ascii="Arial" w:eastAsia="Times New Roman" w:hAnsi="Arial" w:cs="Times New Roman"/>
          <w:color w:val="181818"/>
        </w:rPr>
        <w:br/>
      </w:r>
      <w:r w:rsidR="00B57E54" w:rsidRPr="00B57E54">
        <w:rPr>
          <w:rFonts w:ascii="Arial" w:eastAsia="Times New Roman" w:hAnsi="Arial" w:cs="Times New Roman"/>
          <w:color w:val="181818"/>
          <w:shd w:val="clear" w:color="auto" w:fill="FFFFFF"/>
        </w:rPr>
        <w:t>jschenirer@cityofsacramento.org,</w:t>
      </w:r>
      <w:r w:rsidR="00B57E54" w:rsidRPr="00B57E54">
        <w:rPr>
          <w:rFonts w:ascii="Arial" w:eastAsia="Times New Roman" w:hAnsi="Arial" w:cs="Times New Roman"/>
          <w:color w:val="181818"/>
        </w:rPr>
        <w:br/>
      </w:r>
      <w:r w:rsidR="00B57E54" w:rsidRPr="00B57E54">
        <w:rPr>
          <w:rFonts w:ascii="Arial" w:eastAsia="Times New Roman" w:hAnsi="Arial" w:cs="Times New Roman"/>
          <w:color w:val="181818"/>
          <w:shd w:val="clear" w:color="auto" w:fill="FFFFFF"/>
        </w:rPr>
        <w:t>lcarr@cityofsacramento.org,</w:t>
      </w:r>
      <w:r w:rsidR="00B57E54" w:rsidRPr="00B57E54">
        <w:rPr>
          <w:rFonts w:ascii="Arial" w:eastAsia="Times New Roman" w:hAnsi="Arial" w:cs="Times New Roman"/>
          <w:color w:val="181818"/>
        </w:rPr>
        <w:br/>
      </w:r>
      <w:r w:rsidR="00B57E54" w:rsidRPr="00B57E54">
        <w:rPr>
          <w:rFonts w:ascii="Arial" w:eastAsia="Times New Roman" w:hAnsi="Arial" w:cs="Times New Roman"/>
          <w:color w:val="181818"/>
          <w:shd w:val="clear" w:color="auto" w:fill="FFFFFF"/>
        </w:rPr>
        <w:t>clerk@cityofsacramento.org,</w:t>
      </w:r>
      <w:r w:rsidR="00B57E54" w:rsidRPr="00B57E54">
        <w:rPr>
          <w:rFonts w:ascii="Arial" w:eastAsia="Times New Roman" w:hAnsi="Arial" w:cs="Times New Roman"/>
          <w:color w:val="181818"/>
        </w:rPr>
        <w:br/>
      </w:r>
      <w:r w:rsidR="00B57E54" w:rsidRPr="00B57E54">
        <w:rPr>
          <w:rFonts w:ascii="Arial" w:eastAsia="Times New Roman" w:hAnsi="Arial" w:cs="Times New Roman"/>
          <w:color w:val="181818"/>
          <w:shd w:val="clear" w:color="auto" w:fill="FFFFFF"/>
        </w:rPr>
        <w:t>eguerra@cityofsacramento.org,</w:t>
      </w:r>
      <w:r w:rsidR="00B57E54" w:rsidRPr="00B57E54">
        <w:rPr>
          <w:rFonts w:ascii="Arial" w:eastAsia="Times New Roman" w:hAnsi="Arial" w:cs="Times New Roman"/>
          <w:color w:val="181818"/>
        </w:rPr>
        <w:br/>
      </w:r>
      <w:r w:rsidR="00B57E54" w:rsidRPr="00B57E54">
        <w:rPr>
          <w:rFonts w:ascii="Arial" w:eastAsia="Times New Roman" w:hAnsi="Arial" w:cs="Times New Roman"/>
          <w:color w:val="181818"/>
          <w:shd w:val="clear" w:color="auto" w:fill="FFFFFF"/>
        </w:rPr>
        <w:t>dcovill@cbnorcal.com,</w:t>
      </w:r>
      <w:r w:rsidR="00B57E54" w:rsidRPr="00B57E54">
        <w:rPr>
          <w:rFonts w:ascii="Arial" w:eastAsia="Times New Roman" w:hAnsi="Arial" w:cs="Times New Roman"/>
          <w:color w:val="181818"/>
        </w:rPr>
        <w:br/>
      </w:r>
      <w:r w:rsidR="00B57E54" w:rsidRPr="00B57E54">
        <w:rPr>
          <w:rFonts w:ascii="Arial" w:eastAsia="Times New Roman" w:hAnsi="Arial" w:cs="Times New Roman"/>
          <w:color w:val="181818"/>
          <w:shd w:val="clear" w:color="auto" w:fill="FFFFFF"/>
        </w:rPr>
        <w:t>aogilvie.sacpdc@gmail.com</w:t>
      </w:r>
    </w:p>
    <w:p w14:paraId="35C72FB8" w14:textId="77777777" w:rsidR="00B57E54" w:rsidRDefault="00B57E54" w:rsidP="00FE2761">
      <w:pPr>
        <w:spacing w:after="360"/>
        <w:rPr>
          <w:rFonts w:ascii="Helvetica Neue" w:eastAsia="Times New Roman" w:hAnsi="Helvetica Neue" w:cs="Times New Roman"/>
          <w:color w:val="333333"/>
        </w:rPr>
      </w:pPr>
    </w:p>
    <w:p w14:paraId="56511D02" w14:textId="2CF45E02"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color w:val="333333"/>
        </w:rPr>
        <w:t>Re: Notice of Cease and Desist from</w:t>
      </w:r>
      <w:r w:rsidR="00B57E54">
        <w:rPr>
          <w:rFonts w:ascii="Helvetica Neue" w:eastAsia="Times New Roman" w:hAnsi="Helvetica Neue" w:cs="Times New Roman"/>
          <w:color w:val="333333"/>
        </w:rPr>
        <w:t xml:space="preserve"> all currently deployed and in operational </w:t>
      </w:r>
      <w:r w:rsidRPr="00FE2761">
        <w:rPr>
          <w:rFonts w:ascii="Helvetica Neue" w:eastAsia="Times New Roman" w:hAnsi="Helvetica Neue" w:cs="Times New Roman"/>
          <w:color w:val="333333"/>
        </w:rPr>
        <w:t>5G/4G "</w:t>
      </w:r>
      <w:r w:rsidR="00B57E54">
        <w:rPr>
          <w:rFonts w:ascii="Helvetica Neue" w:eastAsia="Times New Roman" w:hAnsi="Helvetica Neue" w:cs="Times New Roman"/>
          <w:color w:val="333333"/>
        </w:rPr>
        <w:t>s</w:t>
      </w:r>
      <w:r w:rsidRPr="00FE2761">
        <w:rPr>
          <w:rFonts w:ascii="Helvetica Neue" w:eastAsia="Times New Roman" w:hAnsi="Helvetica Neue" w:cs="Times New Roman"/>
          <w:color w:val="333333"/>
        </w:rPr>
        <w:t>mall</w:t>
      </w:r>
      <w:r w:rsidR="00B57E54">
        <w:rPr>
          <w:rFonts w:ascii="Helvetica Neue" w:eastAsia="Times New Roman" w:hAnsi="Helvetica Neue" w:cs="Times New Roman"/>
          <w:color w:val="333333"/>
        </w:rPr>
        <w:t>”</w:t>
      </w:r>
      <w:r w:rsidRPr="00FE2761">
        <w:rPr>
          <w:rFonts w:ascii="Helvetica Neue" w:eastAsia="Times New Roman" w:hAnsi="Helvetica Neue" w:cs="Times New Roman"/>
          <w:color w:val="333333"/>
        </w:rPr>
        <w:t xml:space="preserve"> Wireless Telecommunications Facilities"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w:t>
      </w:r>
      <w:r w:rsidR="00B57E54">
        <w:rPr>
          <w:rFonts w:ascii="Helvetica Neue" w:eastAsia="Times New Roman" w:hAnsi="Helvetica Neue" w:cs="Times New Roman"/>
          <w:color w:val="333333"/>
        </w:rPr>
        <w:t xml:space="preserve"> and Wireless Telecommunications Facilities (WTF)</w:t>
      </w:r>
      <w:r w:rsidRPr="00FE2761">
        <w:rPr>
          <w:rFonts w:ascii="Helvetica Neue" w:eastAsia="Times New Roman" w:hAnsi="Helvetica Neue" w:cs="Times New Roman"/>
          <w:color w:val="333333"/>
        </w:rPr>
        <w:t xml:space="preserve"> and </w:t>
      </w:r>
      <w:r w:rsidR="00B57E54">
        <w:rPr>
          <w:rFonts w:ascii="Helvetica Neue" w:eastAsia="Times New Roman" w:hAnsi="Helvetica Neue" w:cs="Times New Roman"/>
          <w:color w:val="333333"/>
        </w:rPr>
        <w:t xml:space="preserve">any current and future applications and </w:t>
      </w:r>
      <w:r w:rsidRPr="00FE2761">
        <w:rPr>
          <w:rFonts w:ascii="Helvetica Neue" w:eastAsia="Times New Roman" w:hAnsi="Helvetica Neue" w:cs="Times New Roman"/>
          <w:color w:val="333333"/>
        </w:rPr>
        <w:t>from any placement, construction, modification and operations thereof, as non-compliant with 8/9/19 Ruling in Case 18-1129</w:t>
      </w:r>
    </w:p>
    <w:p w14:paraId="00D2BFFB" w14:textId="77777777" w:rsidR="00FE2761" w:rsidRPr="00FE2761" w:rsidRDefault="00FE2761" w:rsidP="005F2A02">
      <w:pPr>
        <w:spacing w:after="360"/>
        <w:jc w:val="center"/>
        <w:rPr>
          <w:rFonts w:ascii="Helvetica Neue" w:eastAsia="Times New Roman" w:hAnsi="Helvetica Neue" w:cs="Times New Roman"/>
          <w:color w:val="333333"/>
        </w:rPr>
      </w:pPr>
      <w:r w:rsidRPr="00FE2761">
        <w:rPr>
          <w:rFonts w:ascii="Helvetica Neue" w:eastAsia="Times New Roman" w:hAnsi="Helvetica Neue" w:cs="Times New Roman"/>
          <w:color w:val="333333"/>
        </w:rPr>
        <w:t>SENT BY EMAIL</w:t>
      </w:r>
    </w:p>
    <w:p w14:paraId="301BA307" w14:textId="44D818D7"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color w:val="333333"/>
        </w:rPr>
        <w:t xml:space="preserve">[Clerical: Please place this letter into the </w:t>
      </w:r>
      <w:r w:rsidR="00B57E54">
        <w:rPr>
          <w:rFonts w:ascii="Helvetica Neue" w:eastAsia="Times New Roman" w:hAnsi="Helvetica Neue" w:cs="Times New Roman"/>
          <w:color w:val="333333"/>
        </w:rPr>
        <w:t xml:space="preserve">Sacramento City </w:t>
      </w:r>
      <w:r w:rsidRPr="00FE2761">
        <w:rPr>
          <w:rFonts w:ascii="Helvetica Neue" w:eastAsia="Times New Roman" w:hAnsi="Helvetica Neue" w:cs="Times New Roman"/>
          <w:color w:val="333333"/>
        </w:rPr>
        <w:t>public records under the subject wireless telecommunications facilities, thank you.] </w:t>
      </w:r>
    </w:p>
    <w:p w14:paraId="2F4A08C7" w14:textId="77777777" w:rsidR="00FE2761" w:rsidRPr="00FE2761" w:rsidRDefault="00FE2761" w:rsidP="005F2A02">
      <w:pPr>
        <w:spacing w:after="360"/>
        <w:jc w:val="center"/>
        <w:rPr>
          <w:rFonts w:ascii="Helvetica Neue" w:eastAsia="Times New Roman" w:hAnsi="Helvetica Neue" w:cs="Times New Roman"/>
          <w:color w:val="333333"/>
        </w:rPr>
      </w:pPr>
      <w:r w:rsidRPr="00FE2761">
        <w:rPr>
          <w:rFonts w:ascii="Helvetica Neue" w:eastAsia="Times New Roman" w:hAnsi="Helvetica Neue" w:cs="Times New Roman"/>
          <w:i/>
          <w:iCs/>
          <w:color w:val="333333"/>
        </w:rPr>
        <w:t>Notice to Agent is Notice to Principal; Notice to Principal is Notice to Agent</w:t>
      </w:r>
    </w:p>
    <w:p w14:paraId="357E7A24" w14:textId="08A1645F" w:rsidR="00B57E54" w:rsidRPr="00B57E54" w:rsidRDefault="00B57E54" w:rsidP="00B57E54">
      <w:pPr>
        <w:spacing w:after="360"/>
        <w:rPr>
          <w:rFonts w:ascii="Helvetica Neue" w:eastAsia="Times New Roman" w:hAnsi="Helvetica Neue" w:cs="Times New Roman"/>
          <w:color w:val="333333"/>
        </w:rPr>
      </w:pPr>
      <w:r w:rsidRPr="00B57E54">
        <w:rPr>
          <w:rFonts w:ascii="Helvetica Neue" w:eastAsia="Times New Roman" w:hAnsi="Helvetica Neue" w:cs="Times New Roman"/>
          <w:color w:val="333333"/>
        </w:rPr>
        <w:t xml:space="preserve">Dear Sacramento Staff, Council Members, Mayor Steinberg, Maria </w:t>
      </w:r>
      <w:proofErr w:type="spellStart"/>
      <w:r w:rsidRPr="00B57E54">
        <w:rPr>
          <w:rFonts w:ascii="Helvetica Neue" w:eastAsia="Times New Roman" w:hAnsi="Helvetica Neue" w:cs="Times New Roman"/>
          <w:color w:val="333333"/>
        </w:rPr>
        <w:t>Mac</w:t>
      </w:r>
      <w:r>
        <w:rPr>
          <w:rFonts w:ascii="Helvetica Neue" w:eastAsia="Times New Roman" w:hAnsi="Helvetica Neue" w:cs="Times New Roman"/>
          <w:color w:val="333333"/>
        </w:rPr>
        <w:t>G</w:t>
      </w:r>
      <w:r w:rsidRPr="00B57E54">
        <w:rPr>
          <w:rFonts w:ascii="Helvetica Neue" w:eastAsia="Times New Roman" w:hAnsi="Helvetica Neue" w:cs="Times New Roman"/>
          <w:color w:val="333333"/>
        </w:rPr>
        <w:t>unigal</w:t>
      </w:r>
      <w:proofErr w:type="spellEnd"/>
      <w:r w:rsidRPr="00B57E54">
        <w:rPr>
          <w:rFonts w:ascii="Helvetica Neue" w:eastAsia="Times New Roman" w:hAnsi="Helvetica Neue" w:cs="Times New Roman"/>
          <w:color w:val="333333"/>
        </w:rPr>
        <w:t>, et al.:</w:t>
      </w:r>
    </w:p>
    <w:p w14:paraId="091DD254" w14:textId="2C1B6834" w:rsidR="00B57E54" w:rsidRDefault="005F2A02" w:rsidP="00B57E54">
      <w:pPr>
        <w:spacing w:after="360"/>
        <w:rPr>
          <w:rFonts w:ascii="Helvetica Neue" w:eastAsia="Times New Roman" w:hAnsi="Helvetica Neue" w:cs="Times New Roman"/>
          <w:color w:val="333333"/>
        </w:rPr>
      </w:pPr>
      <w:r>
        <w:rPr>
          <w:rFonts w:ascii="Helvetica Neue" w:eastAsia="Times New Roman" w:hAnsi="Helvetica Neue" w:cs="Times New Roman"/>
          <w:color w:val="333333"/>
        </w:rPr>
        <w:lastRenderedPageBreak/>
        <w:t xml:space="preserve">Before the 5G technology was deployed throughout the City of Sacramento, an important meeting took place on August 24, 2017.  There was </w:t>
      </w:r>
      <w:r w:rsidR="00B57E54">
        <w:rPr>
          <w:rFonts w:ascii="Helvetica Neue" w:eastAsia="Times New Roman" w:hAnsi="Helvetica Neue" w:cs="Times New Roman"/>
          <w:color w:val="333333"/>
        </w:rPr>
        <w:t xml:space="preserve">a group of RF/EMF specialists </w:t>
      </w:r>
      <w:r>
        <w:rPr>
          <w:rFonts w:ascii="Helvetica Neue" w:eastAsia="Times New Roman" w:hAnsi="Helvetica Neue" w:cs="Times New Roman"/>
          <w:color w:val="333333"/>
        </w:rPr>
        <w:t xml:space="preserve">who had set up a meeting and </w:t>
      </w:r>
      <w:r w:rsidR="00B57E54">
        <w:rPr>
          <w:rFonts w:ascii="Helvetica Neue" w:eastAsia="Times New Roman" w:hAnsi="Helvetica Neue" w:cs="Times New Roman"/>
          <w:color w:val="333333"/>
        </w:rPr>
        <w:t xml:space="preserve">met with your Chief Innovation Officer, Maria </w:t>
      </w:r>
      <w:proofErr w:type="spellStart"/>
      <w:r w:rsidR="00B57E54">
        <w:rPr>
          <w:rFonts w:ascii="Helvetica Neue" w:eastAsia="Times New Roman" w:hAnsi="Helvetica Neue" w:cs="Times New Roman"/>
          <w:color w:val="333333"/>
        </w:rPr>
        <w:t>MacGunigal</w:t>
      </w:r>
      <w:proofErr w:type="spellEnd"/>
      <w:r w:rsidR="00B57E54">
        <w:rPr>
          <w:rFonts w:ascii="Helvetica Neue" w:eastAsia="Times New Roman" w:hAnsi="Helvetica Neue" w:cs="Times New Roman"/>
          <w:color w:val="333333"/>
        </w:rPr>
        <w:t xml:space="preserve"> and her team.  I was on that team, along with two environmental health lobbyist and one professional building biologist.  </w:t>
      </w:r>
      <w:r>
        <w:rPr>
          <w:rFonts w:ascii="Helvetica Neue" w:eastAsia="Times New Roman" w:hAnsi="Helvetica Neue" w:cs="Times New Roman"/>
          <w:color w:val="333333"/>
        </w:rPr>
        <w:t xml:space="preserve">We met to discuss the urgency in delaying using Sacramento as a test pilot city for 5G.  </w:t>
      </w:r>
      <w:r w:rsidR="00B57E54">
        <w:rPr>
          <w:rFonts w:ascii="Helvetica Neue" w:eastAsia="Times New Roman" w:hAnsi="Helvetica Neue" w:cs="Times New Roman"/>
          <w:color w:val="333333"/>
        </w:rPr>
        <w:t xml:space="preserve">I am </w:t>
      </w:r>
      <w:r>
        <w:rPr>
          <w:rFonts w:ascii="Helvetica Neue" w:eastAsia="Times New Roman" w:hAnsi="Helvetica Neue" w:cs="Times New Roman"/>
          <w:color w:val="333333"/>
        </w:rPr>
        <w:t xml:space="preserve">currently </w:t>
      </w:r>
      <w:r w:rsidR="00B57E54">
        <w:rPr>
          <w:rFonts w:ascii="Helvetica Neue" w:eastAsia="Times New Roman" w:hAnsi="Helvetica Neue" w:cs="Times New Roman"/>
          <w:color w:val="333333"/>
        </w:rPr>
        <w:t xml:space="preserve">an environmental health consultant for the National Association for Children and Safe Technology (NACST) and </w:t>
      </w:r>
      <w:r>
        <w:rPr>
          <w:rFonts w:ascii="Helvetica Neue" w:eastAsia="Times New Roman" w:hAnsi="Helvetica Neue" w:cs="Times New Roman"/>
          <w:color w:val="333333"/>
        </w:rPr>
        <w:t xml:space="preserve">have past work managing environmental restoration projects for the US Army Corps of Engineers.  I understand the science of effects as well as implications of toxins in the environment, in particular, the topic of electromagnetic microwave radiation (EMR).  I spoke with Maria </w:t>
      </w:r>
      <w:proofErr w:type="spellStart"/>
      <w:r>
        <w:rPr>
          <w:rFonts w:ascii="Helvetica Neue" w:eastAsia="Times New Roman" w:hAnsi="Helvetica Neue" w:cs="Times New Roman"/>
          <w:color w:val="333333"/>
        </w:rPr>
        <w:t>MacGunigal</w:t>
      </w:r>
      <w:proofErr w:type="spellEnd"/>
      <w:r>
        <w:rPr>
          <w:rFonts w:ascii="Helvetica Neue" w:eastAsia="Times New Roman" w:hAnsi="Helvetica Neue" w:cs="Times New Roman"/>
          <w:color w:val="333333"/>
        </w:rPr>
        <w:t xml:space="preserve"> and her team about the</w:t>
      </w:r>
      <w:r w:rsidR="00B57E54">
        <w:rPr>
          <w:rFonts w:ascii="Helvetica Neue" w:eastAsia="Times New Roman" w:hAnsi="Helvetica Neue" w:cs="Times New Roman"/>
          <w:color w:val="333333"/>
        </w:rPr>
        <w:t xml:space="preserve"> science of harm </w:t>
      </w:r>
      <w:r>
        <w:rPr>
          <w:rFonts w:ascii="Helvetica Neue" w:eastAsia="Times New Roman" w:hAnsi="Helvetica Neue" w:cs="Times New Roman"/>
          <w:color w:val="333333"/>
        </w:rPr>
        <w:t xml:space="preserve">and how the mechanism of damage can be proven at the molecular, DNA, </w:t>
      </w:r>
      <w:r w:rsidR="00B57E54">
        <w:rPr>
          <w:rFonts w:ascii="Helvetica Neue" w:eastAsia="Times New Roman" w:hAnsi="Helvetica Neue" w:cs="Times New Roman"/>
          <w:color w:val="333333"/>
        </w:rPr>
        <w:t xml:space="preserve">micro cellular to cellular, tissue, organ, and </w:t>
      </w:r>
      <w:proofErr w:type="gramStart"/>
      <w:r w:rsidR="00B57E54">
        <w:rPr>
          <w:rFonts w:ascii="Helvetica Neue" w:eastAsia="Times New Roman" w:hAnsi="Helvetica Neue" w:cs="Times New Roman"/>
          <w:color w:val="333333"/>
        </w:rPr>
        <w:t>whole body</w:t>
      </w:r>
      <w:proofErr w:type="gramEnd"/>
      <w:r w:rsidR="00B57E54">
        <w:rPr>
          <w:rFonts w:ascii="Helvetica Neue" w:eastAsia="Times New Roman" w:hAnsi="Helvetica Neue" w:cs="Times New Roman"/>
          <w:color w:val="333333"/>
        </w:rPr>
        <w:t xml:space="preserve"> effects.  I had </w:t>
      </w:r>
      <w:r>
        <w:rPr>
          <w:rFonts w:ascii="Helvetica Neue" w:eastAsia="Times New Roman" w:hAnsi="Helvetica Neue" w:cs="Times New Roman"/>
          <w:color w:val="333333"/>
        </w:rPr>
        <w:t>given them</w:t>
      </w:r>
      <w:r w:rsidR="00B57E54">
        <w:rPr>
          <w:rFonts w:ascii="Helvetica Neue" w:eastAsia="Times New Roman" w:hAnsi="Helvetica Neue" w:cs="Times New Roman"/>
          <w:color w:val="333333"/>
        </w:rPr>
        <w:t xml:space="preserve"> two green binders</w:t>
      </w:r>
      <w:r>
        <w:rPr>
          <w:rFonts w:ascii="Helvetica Neue" w:eastAsia="Times New Roman" w:hAnsi="Helvetica Neue" w:cs="Times New Roman"/>
          <w:color w:val="333333"/>
        </w:rPr>
        <w:t xml:space="preserve"> </w:t>
      </w:r>
      <w:proofErr w:type="spellStart"/>
      <w:r>
        <w:rPr>
          <w:rFonts w:ascii="Helvetica Neue" w:eastAsia="Times New Roman" w:hAnsi="Helvetica Neue" w:cs="Times New Roman"/>
          <w:color w:val="333333"/>
        </w:rPr>
        <w:t>totalling</w:t>
      </w:r>
      <w:proofErr w:type="spellEnd"/>
      <w:r w:rsidR="00B57E54">
        <w:rPr>
          <w:rFonts w:ascii="Helvetica Neue" w:eastAsia="Times New Roman" w:hAnsi="Helvetica Neue" w:cs="Times New Roman"/>
          <w:color w:val="333333"/>
        </w:rPr>
        <w:t xml:space="preserve"> over 500 pages worth of science articles, declassified scientific studies, public</w:t>
      </w:r>
      <w:r>
        <w:rPr>
          <w:rFonts w:ascii="Helvetica Neue" w:eastAsia="Times New Roman" w:hAnsi="Helvetica Neue" w:cs="Times New Roman"/>
          <w:color w:val="333333"/>
        </w:rPr>
        <w:t>, local</w:t>
      </w:r>
      <w:r w:rsidR="00B57E54">
        <w:rPr>
          <w:rFonts w:ascii="Helvetica Neue" w:eastAsia="Times New Roman" w:hAnsi="Helvetica Neue" w:cs="Times New Roman"/>
          <w:color w:val="333333"/>
        </w:rPr>
        <w:t xml:space="preserve"> and international policy, history and industry being a captured agency.</w:t>
      </w:r>
    </w:p>
    <w:p w14:paraId="2DE8557A" w14:textId="276557D6" w:rsidR="005F2A02" w:rsidRDefault="005F2A02" w:rsidP="00B57E54">
      <w:pPr>
        <w:spacing w:after="360"/>
        <w:rPr>
          <w:rFonts w:ascii="Helvetica Neue" w:eastAsia="Times New Roman" w:hAnsi="Helvetica Neue" w:cs="Times New Roman"/>
          <w:color w:val="333333"/>
        </w:rPr>
      </w:pPr>
      <w:r>
        <w:rPr>
          <w:rFonts w:ascii="Helvetica Neue" w:eastAsia="Times New Roman" w:hAnsi="Helvetica Neue" w:cs="Times New Roman"/>
          <w:color w:val="333333"/>
        </w:rPr>
        <w:t>Provided at the end of this letter is the Table of Contents of the two green binders, its list of articles and exhibits of which we handed over to your CIO and team after the meeting on August 24, 2017.</w:t>
      </w:r>
    </w:p>
    <w:p w14:paraId="3EEF8CB0" w14:textId="3FA02B2B" w:rsidR="005F2A02" w:rsidRDefault="00B57E54" w:rsidP="00B57E54">
      <w:pPr>
        <w:spacing w:after="360"/>
        <w:rPr>
          <w:rFonts w:ascii="Helvetica Neue" w:eastAsia="Times New Roman" w:hAnsi="Helvetica Neue" w:cs="Times New Roman"/>
          <w:color w:val="333333"/>
        </w:rPr>
      </w:pPr>
      <w:r>
        <w:rPr>
          <w:rFonts w:ascii="Helvetica Neue" w:eastAsia="Times New Roman" w:hAnsi="Helvetica Neue" w:cs="Times New Roman"/>
          <w:color w:val="333333"/>
        </w:rPr>
        <w:t>We shared the importance of halting the rollout of the 5G technology and why Sacramento should not become a “5G Pilot City” to a technology that has never been properly safety tested by the FCC or any regulatory agency</w:t>
      </w:r>
      <w:r w:rsidR="005F2A02">
        <w:rPr>
          <w:rFonts w:ascii="Helvetica Neue" w:eastAsia="Times New Roman" w:hAnsi="Helvetica Neue" w:cs="Times New Roman"/>
          <w:color w:val="333333"/>
        </w:rPr>
        <w:t>.  It is an irresponsible act to expose an entire city and its workers and residents with more layers of microwave radiation from a whole new swath of frequencies, including those found in the high band portion called the millimeter waves.  The FCC has no calculable means to test anything past 6GHz, yet, the City of Sacramento has now allowed the introduction of bands of frequencies well past that range between 6GHz to 300GHz.  Since the introduction of 5G, the FCC has placed no limits to what can be used, the entire spectrum of microwave radiation is now available for commercial use, all 3000 microwave frequencies.</w:t>
      </w:r>
    </w:p>
    <w:p w14:paraId="79E4BF3B" w14:textId="54B8D199" w:rsidR="005F2A02" w:rsidRDefault="005F2A02" w:rsidP="00B57E54">
      <w:pPr>
        <w:spacing w:after="360"/>
        <w:rPr>
          <w:rFonts w:ascii="Helvetica Neue" w:eastAsia="Times New Roman" w:hAnsi="Helvetica Neue" w:cs="Times New Roman"/>
          <w:color w:val="333333"/>
        </w:rPr>
      </w:pPr>
      <w:r>
        <w:rPr>
          <w:rFonts w:ascii="Helvetica Neue" w:eastAsia="Times New Roman" w:hAnsi="Helvetica Neue" w:cs="Times New Roman"/>
          <w:color w:val="333333"/>
        </w:rPr>
        <w:t xml:space="preserve">Before the rollout of 5G, downtown Sacramento already had over 400+ cell towers within a </w:t>
      </w:r>
      <w:proofErr w:type="gramStart"/>
      <w:r>
        <w:rPr>
          <w:rFonts w:ascii="Helvetica Neue" w:eastAsia="Times New Roman" w:hAnsi="Helvetica Neue" w:cs="Times New Roman"/>
          <w:color w:val="333333"/>
        </w:rPr>
        <w:t>four mile</w:t>
      </w:r>
      <w:proofErr w:type="gramEnd"/>
      <w:r>
        <w:rPr>
          <w:rFonts w:ascii="Helvetica Neue" w:eastAsia="Times New Roman" w:hAnsi="Helvetica Neue" w:cs="Times New Roman"/>
          <w:color w:val="333333"/>
        </w:rPr>
        <w:t xml:space="preserve"> radius, already an insane number.  Add that with the addition of very dense placement of 5G antennas, this makes the downtown area literally an unavoidable war zone of microwave bathing everywhere indoors and out.  This is now the case with residential areas.  Once low EMR places within residential areas are now hotbeds of microwave radiation as dense placements of close proximity microwave radiation antennas spew toxic microwaves within close range and height into the homes of Sacramento residents.  This must be stopped.  The electronic harassment by microwaves is considered assault and battery, endangerment of health and safety, a trespass technology and surveillance device, and an invasion of privacy onto the persons exposed.</w:t>
      </w:r>
    </w:p>
    <w:p w14:paraId="00EA20A5" w14:textId="77777777" w:rsidR="005F2A02" w:rsidRDefault="005F2A02" w:rsidP="00B57E54">
      <w:pPr>
        <w:spacing w:after="360"/>
        <w:rPr>
          <w:rFonts w:ascii="Helvetica Neue" w:eastAsia="Times New Roman" w:hAnsi="Helvetica Neue" w:cs="Times New Roman"/>
          <w:color w:val="333333"/>
        </w:rPr>
      </w:pPr>
    </w:p>
    <w:p w14:paraId="72AFAB73" w14:textId="1F5B492D" w:rsidR="00B57E54" w:rsidRDefault="005F2A02" w:rsidP="00FE2761">
      <w:pPr>
        <w:spacing w:after="360"/>
        <w:rPr>
          <w:rFonts w:ascii="Helvetica Neue" w:eastAsia="Times New Roman" w:hAnsi="Helvetica Neue" w:cs="Times New Roman"/>
          <w:color w:val="333333"/>
        </w:rPr>
      </w:pPr>
      <w:r>
        <w:rPr>
          <w:rFonts w:ascii="Helvetica Neue" w:eastAsia="Times New Roman" w:hAnsi="Helvetica Neue" w:cs="Times New Roman"/>
          <w:color w:val="333333"/>
        </w:rPr>
        <w:lastRenderedPageBreak/>
        <w:t>There have been too numerous developments in the scientific arena further proving harm from EMR exposures.  Especially since the 5G technology will ride alongside all the previous cellular generations, 4G, 3G, 2G,</w:t>
      </w:r>
      <w:r w:rsidR="00B57E54">
        <w:rPr>
          <w:rFonts w:ascii="Helvetica Neue" w:eastAsia="Times New Roman" w:hAnsi="Helvetica Neue" w:cs="Times New Roman"/>
          <w:color w:val="333333"/>
        </w:rPr>
        <w:t xml:space="preserve"> the introduction of </w:t>
      </w:r>
      <w:r>
        <w:rPr>
          <w:rFonts w:ascii="Helvetica Neue" w:eastAsia="Times New Roman" w:hAnsi="Helvetica Neue" w:cs="Times New Roman"/>
          <w:color w:val="333333"/>
        </w:rPr>
        <w:t xml:space="preserve">5G </w:t>
      </w:r>
      <w:r w:rsidR="00B57E54">
        <w:rPr>
          <w:rFonts w:ascii="Helvetica Neue" w:eastAsia="Times New Roman" w:hAnsi="Helvetica Neue" w:cs="Times New Roman"/>
          <w:color w:val="333333"/>
        </w:rPr>
        <w:t xml:space="preserve">frequency types </w:t>
      </w:r>
      <w:r>
        <w:rPr>
          <w:rFonts w:ascii="Helvetica Neue" w:eastAsia="Times New Roman" w:hAnsi="Helvetica Neue" w:cs="Times New Roman"/>
          <w:color w:val="333333"/>
        </w:rPr>
        <w:t>are exponentially additive with many frequencies never before unleashed into the natural environment, harming pollinators, animals, flora and fauna, but not limited to these.</w:t>
      </w:r>
      <w:r w:rsidR="00B57E54">
        <w:rPr>
          <w:rFonts w:ascii="Helvetica Neue" w:eastAsia="Times New Roman" w:hAnsi="Helvetica Neue" w:cs="Times New Roman"/>
          <w:color w:val="333333"/>
        </w:rPr>
        <w:t xml:space="preserve"> </w:t>
      </w:r>
    </w:p>
    <w:p w14:paraId="0D98B4F0" w14:textId="1D59A56B" w:rsidR="00FE2761" w:rsidRPr="00FE2761" w:rsidRDefault="005F2A02" w:rsidP="00FE2761">
      <w:pPr>
        <w:spacing w:after="360"/>
        <w:rPr>
          <w:rFonts w:ascii="Helvetica Neue" w:eastAsia="Times New Roman" w:hAnsi="Helvetica Neue" w:cs="Times New Roman"/>
          <w:color w:val="333333"/>
        </w:rPr>
      </w:pPr>
      <w:r>
        <w:rPr>
          <w:rFonts w:ascii="Helvetica Neue" w:eastAsia="Times New Roman" w:hAnsi="Helvetica Neue" w:cs="Times New Roman"/>
          <w:color w:val="333333"/>
        </w:rPr>
        <w:t>There has been a recent DC Circuit Court case final judgement and the need of its findings be enforced by the City of Sacramento.  And so therefore, this</w:t>
      </w:r>
      <w:r w:rsidR="00B57E54">
        <w:rPr>
          <w:rFonts w:ascii="Helvetica Neue" w:eastAsia="Times New Roman" w:hAnsi="Helvetica Neue" w:cs="Times New Roman"/>
          <w:color w:val="333333"/>
        </w:rPr>
        <w:t xml:space="preserve"> letter </w:t>
      </w:r>
      <w:r>
        <w:rPr>
          <w:rFonts w:ascii="Helvetica Neue" w:eastAsia="Times New Roman" w:hAnsi="Helvetica Neue" w:cs="Times New Roman"/>
          <w:color w:val="333333"/>
        </w:rPr>
        <w:t>is also a request to</w:t>
      </w:r>
      <w:r w:rsidR="00FE2761" w:rsidRPr="00FE2761">
        <w:rPr>
          <w:rFonts w:ascii="Helvetica Neue" w:eastAsia="Times New Roman" w:hAnsi="Helvetica Neue" w:cs="Times New Roman"/>
          <w:color w:val="333333"/>
        </w:rPr>
        <w:t xml:space="preserve"> cease and desist </w:t>
      </w:r>
      <w:r w:rsidR="00B57E54">
        <w:rPr>
          <w:rFonts w:ascii="Helvetica Neue" w:eastAsia="Times New Roman" w:hAnsi="Helvetica Neue" w:cs="Times New Roman"/>
          <w:color w:val="333333"/>
        </w:rPr>
        <w:t xml:space="preserve">any </w:t>
      </w:r>
      <w:r>
        <w:rPr>
          <w:rFonts w:ascii="Helvetica Neue" w:eastAsia="Times New Roman" w:hAnsi="Helvetica Neue" w:cs="Times New Roman"/>
          <w:color w:val="333333"/>
        </w:rPr>
        <w:t>current and future 5G/4G application and/or already</w:t>
      </w:r>
      <w:r w:rsidR="00B57E54">
        <w:rPr>
          <w:rFonts w:ascii="Helvetica Neue" w:eastAsia="Times New Roman" w:hAnsi="Helvetica Neue" w:cs="Times New Roman"/>
          <w:color w:val="333333"/>
        </w:rPr>
        <w:t xml:space="preserve"> deploy</w:t>
      </w:r>
      <w:r>
        <w:rPr>
          <w:rFonts w:ascii="Helvetica Neue" w:eastAsia="Times New Roman" w:hAnsi="Helvetica Neue" w:cs="Times New Roman"/>
          <w:color w:val="333333"/>
        </w:rPr>
        <w:t>ed</w:t>
      </w:r>
      <w:r w:rsidR="00B57E54">
        <w:rPr>
          <w:rFonts w:ascii="Helvetica Neue" w:eastAsia="Times New Roman" w:hAnsi="Helvetica Neue" w:cs="Times New Roman"/>
          <w:color w:val="333333"/>
        </w:rPr>
        <w:t xml:space="preserve"> “small” Wireless Telecommunications Facilities (</w:t>
      </w:r>
      <w:proofErr w:type="spellStart"/>
      <w:r w:rsidR="00B57E54">
        <w:rPr>
          <w:rFonts w:ascii="Helvetica Neue" w:eastAsia="Times New Roman" w:hAnsi="Helvetica Neue" w:cs="Times New Roman"/>
          <w:color w:val="333333"/>
        </w:rPr>
        <w:t>sWTF</w:t>
      </w:r>
      <w:proofErr w:type="spellEnd"/>
      <w:r w:rsidR="00B57E54">
        <w:rPr>
          <w:rFonts w:ascii="Helvetica Neue" w:eastAsia="Times New Roman" w:hAnsi="Helvetica Neue" w:cs="Times New Roman"/>
          <w:color w:val="333333"/>
        </w:rPr>
        <w:t>)/ Wireless Telecommunications Facilities (WTF</w:t>
      </w:r>
      <w:r>
        <w:rPr>
          <w:rFonts w:ascii="Helvetica Neue" w:eastAsia="Times New Roman" w:hAnsi="Helvetica Neue" w:cs="Times New Roman"/>
          <w:color w:val="333333"/>
        </w:rPr>
        <w:t>) related to 5G/4G.</w:t>
      </w:r>
      <w:r w:rsidR="00FE2761" w:rsidRPr="00FE2761">
        <w:rPr>
          <w:rFonts w:ascii="Helvetica Neue" w:eastAsia="Times New Roman" w:hAnsi="Helvetica Neue" w:cs="Times New Roman"/>
          <w:color w:val="333333"/>
        </w:rPr>
        <w:t xml:space="preserve"> </w:t>
      </w:r>
    </w:p>
    <w:p w14:paraId="3662066C" w14:textId="3DD88D6A"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color w:val="333333"/>
        </w:rPr>
        <w:t>We advise you that on August 9, 2019, the DC Circuit Court of Appeals in its Ruling in </w:t>
      </w:r>
      <w:hyperlink r:id="rId5" w:history="1">
        <w:r w:rsidRPr="00FE2761">
          <w:rPr>
            <w:rFonts w:ascii="Helvetica Neue" w:eastAsia="Times New Roman" w:hAnsi="Helvetica Neue" w:cs="Times New Roman"/>
            <w:color w:val="222222"/>
          </w:rPr>
          <w:t>Case 18-1129</w:t>
        </w:r>
      </w:hyperlink>
      <w:r w:rsidRPr="00FE2761">
        <w:rPr>
          <w:rFonts w:ascii="Helvetica Neue" w:eastAsia="Times New Roman" w:hAnsi="Helvetica Neue" w:cs="Times New Roman"/>
          <w:color w:val="333333"/>
        </w:rPr>
        <w:t> </w:t>
      </w:r>
      <w:r w:rsidRPr="00FE2761">
        <w:rPr>
          <w:rFonts w:ascii="Helvetica Neue" w:eastAsia="Times New Roman" w:hAnsi="Helvetica Neue" w:cs="Times New Roman"/>
          <w:b/>
          <w:bCs/>
          <w:color w:val="333333"/>
        </w:rPr>
        <w:t>vacated </w:t>
      </w:r>
      <w:hyperlink r:id="rId6" w:history="1">
        <w:r w:rsidRPr="00FE2761">
          <w:rPr>
            <w:rFonts w:ascii="Helvetica Neue" w:eastAsia="Times New Roman" w:hAnsi="Helvetica Neue" w:cs="Times New Roman"/>
            <w:b/>
            <w:bCs/>
            <w:color w:val="222222"/>
          </w:rPr>
          <w:t>FCC Order 18-30</w:t>
        </w:r>
      </w:hyperlink>
      <w:r w:rsidRPr="00FE2761">
        <w:rPr>
          <w:rFonts w:ascii="Helvetica Neue" w:eastAsia="Times New Roman" w:hAnsi="Helvetica Neue" w:cs="Times New Roman"/>
          <w:b/>
          <w:bCs/>
          <w:color w:val="333333"/>
        </w:rPr>
        <w:t xml:space="preserve">‘s deregulation of </w:t>
      </w:r>
      <w:proofErr w:type="spellStart"/>
      <w:r w:rsidRPr="00FE2761">
        <w:rPr>
          <w:rFonts w:ascii="Helvetica Neue" w:eastAsia="Times New Roman" w:hAnsi="Helvetica Neue" w:cs="Times New Roman"/>
          <w:b/>
          <w:bCs/>
          <w:color w:val="333333"/>
        </w:rPr>
        <w:t>sWTFs</w:t>
      </w:r>
      <w:proofErr w:type="spellEnd"/>
      <w:r w:rsidRPr="00FE2761">
        <w:rPr>
          <w:rFonts w:ascii="Helvetica Neue" w:eastAsia="Times New Roman" w:hAnsi="Helvetica Neue" w:cs="Times New Roman"/>
          <w:b/>
          <w:bCs/>
          <w:color w:val="333333"/>
        </w:rPr>
        <w:t xml:space="preserve"> and remanded</w:t>
      </w:r>
      <w:r w:rsidRPr="00FE2761">
        <w:rPr>
          <w:rFonts w:ascii="Helvetica Neue" w:eastAsia="Times New Roman" w:hAnsi="Helvetica Neue" w:cs="Times New Roman"/>
          <w:color w:val="333333"/>
        </w:rPr>
        <w:t> this to the Federal Communications Commission (“FCC”).</w:t>
      </w:r>
    </w:p>
    <w:p w14:paraId="699D2FA7" w14:textId="77777777"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color w:val="333333"/>
        </w:rPr>
        <w:t>In case 18-1129, the judges said that “the FCC failed to justify its determination that it is not in the public interest to require review of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 deployments” and ruled that “the Order’s deregulation of [</w:t>
      </w:r>
      <w:proofErr w:type="spellStart"/>
      <w:r w:rsidRPr="00FE2761">
        <w:rPr>
          <w:rFonts w:ascii="Helvetica Neue" w:eastAsia="Times New Roman" w:hAnsi="Helvetica Neue" w:cs="Times New Roman"/>
          <w:color w:val="333333"/>
        </w:rPr>
        <w:t>sWTFs</w:t>
      </w:r>
      <w:proofErr w:type="spellEnd"/>
      <w:r w:rsidRPr="00FE2761">
        <w:rPr>
          <w:rFonts w:ascii="Helvetica Neue" w:eastAsia="Times New Roman" w:hAnsi="Helvetica Neue" w:cs="Times New Roman"/>
          <w:color w:val="333333"/>
        </w:rPr>
        <w:t>] is arbitrary and capricious.”</w:t>
      </w:r>
    </w:p>
    <w:p w14:paraId="4E3A1260" w14:textId="37B5F50C" w:rsidR="00FE2761" w:rsidRDefault="00FE2761" w:rsidP="00FE2761">
      <w:pPr>
        <w:spacing w:after="30"/>
        <w:outlineLvl w:val="3"/>
        <w:rPr>
          <w:rFonts w:ascii="Helvetica Neue" w:eastAsia="Times New Roman" w:hAnsi="Helvetica Neue" w:cs="Times New Roman"/>
          <w:b/>
          <w:bCs/>
          <w:color w:val="333333"/>
        </w:rPr>
      </w:pPr>
      <w:r w:rsidRPr="00FE2761">
        <w:rPr>
          <w:rFonts w:ascii="Helvetica Neue" w:eastAsia="Times New Roman" w:hAnsi="Helvetica Neue" w:cs="Times New Roman"/>
          <w:b/>
          <w:bCs/>
          <w:color w:val="333333"/>
        </w:rPr>
        <w:t>The DC Circuit judges published the following reasons for their </w:t>
      </w:r>
      <w:hyperlink r:id="rId7" w:history="1">
        <w:r w:rsidRPr="00FE2761">
          <w:rPr>
            <w:rFonts w:ascii="Helvetica Neue" w:eastAsia="Times New Roman" w:hAnsi="Helvetica Neue" w:cs="Times New Roman"/>
            <w:b/>
            <w:bCs/>
            <w:color w:val="222222"/>
          </w:rPr>
          <w:t>8/9/19 Ruling</w:t>
        </w:r>
      </w:hyperlink>
      <w:r w:rsidRPr="00FE2761">
        <w:rPr>
          <w:rFonts w:ascii="Helvetica Neue" w:eastAsia="Times New Roman" w:hAnsi="Helvetica Neue" w:cs="Times New Roman"/>
          <w:b/>
          <w:bCs/>
          <w:color w:val="333333"/>
        </w:rPr>
        <w:t>, concluding:</w:t>
      </w:r>
    </w:p>
    <w:p w14:paraId="5A86A985" w14:textId="77777777" w:rsidR="005F2A02" w:rsidRPr="00FE2761" w:rsidRDefault="005F2A02" w:rsidP="00FE2761">
      <w:pPr>
        <w:spacing w:after="30"/>
        <w:outlineLvl w:val="3"/>
        <w:rPr>
          <w:rFonts w:ascii="Helvetica Neue" w:eastAsia="Times New Roman" w:hAnsi="Helvetica Neue" w:cs="Times New Roman"/>
          <w:b/>
          <w:bCs/>
          <w:color w:val="333333"/>
        </w:rPr>
      </w:pPr>
    </w:p>
    <w:p w14:paraId="24DFDE9E" w14:textId="77777777" w:rsidR="00FE2761" w:rsidRPr="00FE2761" w:rsidRDefault="00FE2761" w:rsidP="00FE2761">
      <w:pPr>
        <w:numPr>
          <w:ilvl w:val="0"/>
          <w:numId w:val="1"/>
        </w:numPr>
        <w:spacing w:after="360"/>
        <w:ind w:left="480"/>
        <w:rPr>
          <w:rFonts w:ascii="Helvetica Neue" w:eastAsia="Times New Roman" w:hAnsi="Helvetica Neue" w:cs="Times New Roman"/>
          <w:color w:val="333333"/>
        </w:rPr>
      </w:pPr>
      <w:r w:rsidRPr="00FE2761">
        <w:rPr>
          <w:rFonts w:ascii="Helvetica Neue" w:eastAsia="Times New Roman" w:hAnsi="Helvetica Neue" w:cs="Times New Roman"/>
          <w:color w:val="333333"/>
        </w:rPr>
        <w:t>The FCC failed to address that it was speeding densification “without completing its investigation of . . . health effects of low-intensity radiofrequency [microwave] radiation”</w:t>
      </w:r>
    </w:p>
    <w:p w14:paraId="3B6C22E6" w14:textId="77777777" w:rsidR="00FE2761" w:rsidRPr="00FE2761" w:rsidRDefault="00FE2761" w:rsidP="00FE2761">
      <w:pPr>
        <w:numPr>
          <w:ilvl w:val="0"/>
          <w:numId w:val="1"/>
        </w:numPr>
        <w:spacing w:after="360"/>
        <w:ind w:left="480"/>
        <w:rPr>
          <w:rFonts w:ascii="Helvetica Neue" w:eastAsia="Times New Roman" w:hAnsi="Helvetica Neue" w:cs="Times New Roman"/>
          <w:color w:val="333333"/>
        </w:rPr>
      </w:pPr>
      <w:r w:rsidRPr="00FE2761">
        <w:rPr>
          <w:rFonts w:ascii="Helvetica Neue" w:eastAsia="Times New Roman" w:hAnsi="Helvetica Neue" w:cs="Times New Roman"/>
          <w:color w:val="333333"/>
        </w:rPr>
        <w:t>The FCC did not adequately address the harms of deregulation</w:t>
      </w:r>
    </w:p>
    <w:p w14:paraId="3E83A0AE" w14:textId="77777777" w:rsidR="00FE2761" w:rsidRPr="00FE2761" w:rsidRDefault="00FE2761" w:rsidP="00FE2761">
      <w:pPr>
        <w:numPr>
          <w:ilvl w:val="0"/>
          <w:numId w:val="1"/>
        </w:numPr>
        <w:spacing w:after="360"/>
        <w:ind w:left="480"/>
        <w:rPr>
          <w:rFonts w:ascii="Helvetica Neue" w:eastAsia="Times New Roman" w:hAnsi="Helvetica Neue" w:cs="Times New Roman"/>
          <w:color w:val="333333"/>
        </w:rPr>
      </w:pPr>
      <w:r w:rsidRPr="00FE2761">
        <w:rPr>
          <w:rFonts w:ascii="Helvetica Neue" w:eastAsia="Times New Roman" w:hAnsi="Helvetica Neue" w:cs="Times New Roman"/>
          <w:color w:val="333333"/>
        </w:rPr>
        <w:t>The FCC did not justify its portrayal of those harms as negligible</w:t>
      </w:r>
    </w:p>
    <w:p w14:paraId="5AB805DB" w14:textId="77777777" w:rsidR="00FE2761" w:rsidRPr="00FE2761" w:rsidRDefault="00FE2761" w:rsidP="00FE2761">
      <w:pPr>
        <w:numPr>
          <w:ilvl w:val="0"/>
          <w:numId w:val="1"/>
        </w:numPr>
        <w:spacing w:after="360"/>
        <w:ind w:left="480"/>
        <w:rPr>
          <w:rFonts w:ascii="Helvetica Neue" w:eastAsia="Times New Roman" w:hAnsi="Helvetica Neue" w:cs="Times New Roman"/>
          <w:color w:val="333333"/>
        </w:rPr>
      </w:pPr>
      <w:r w:rsidRPr="00FE2761">
        <w:rPr>
          <w:rFonts w:ascii="Helvetica Neue" w:eastAsia="Times New Roman" w:hAnsi="Helvetica Neue" w:cs="Times New Roman"/>
          <w:color w:val="333333"/>
        </w:rPr>
        <w:t xml:space="preserve">The FCC’s characterization of the Order as consistent with its longstanding policy was not “logical and rational.” . . . because the FCC mischaracterized the size, scale and footprint of the anticipated nationwide deployment of 800,000-unit network of </w:t>
      </w:r>
      <w:proofErr w:type="spellStart"/>
      <w:r w:rsidRPr="00FE2761">
        <w:rPr>
          <w:rFonts w:ascii="Helvetica Neue" w:eastAsia="Times New Roman" w:hAnsi="Helvetica Neue" w:cs="Times New Roman"/>
          <w:color w:val="333333"/>
        </w:rPr>
        <w:t>sWTF</w:t>
      </w:r>
      <w:proofErr w:type="spellEnd"/>
    </w:p>
    <w:p w14:paraId="60C589CF" w14:textId="77777777" w:rsidR="00FE2761" w:rsidRPr="00FE2761" w:rsidRDefault="00FE2761" w:rsidP="00FE2761">
      <w:pPr>
        <w:numPr>
          <w:ilvl w:val="0"/>
          <w:numId w:val="1"/>
        </w:numPr>
        <w:spacing w:after="360"/>
        <w:ind w:left="480"/>
        <w:rPr>
          <w:rFonts w:ascii="Helvetica Neue" w:eastAsia="Times New Roman" w:hAnsi="Helvetica Neue" w:cs="Times New Roman"/>
          <w:color w:val="333333"/>
        </w:rPr>
      </w:pPr>
      <w:r w:rsidRPr="00FE2761">
        <w:rPr>
          <w:rFonts w:ascii="Helvetica Neue" w:eastAsia="Times New Roman" w:hAnsi="Helvetica Neue" w:cs="Times New Roman"/>
          <w:color w:val="333333"/>
        </w:rPr>
        <w:t xml:space="preserve">Such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 xml:space="preserve"> are “crucially different from the consumer signal boosters and Wi-Fi routers to which the FCC compares them”</w:t>
      </w:r>
    </w:p>
    <w:p w14:paraId="1544AF95" w14:textId="77777777" w:rsidR="00FE2761" w:rsidRPr="00FE2761" w:rsidRDefault="00FE2761" w:rsidP="00FE2761">
      <w:pPr>
        <w:numPr>
          <w:ilvl w:val="0"/>
          <w:numId w:val="1"/>
        </w:numPr>
        <w:spacing w:after="360"/>
        <w:ind w:left="480"/>
        <w:rPr>
          <w:rFonts w:ascii="Helvetica Neue" w:eastAsia="Times New Roman" w:hAnsi="Helvetica Neue" w:cs="Times New Roman"/>
          <w:color w:val="333333"/>
        </w:rPr>
      </w:pPr>
      <w:r w:rsidRPr="00FE2761">
        <w:rPr>
          <w:rFonts w:ascii="Helvetica Neue" w:eastAsia="Times New Roman" w:hAnsi="Helvetica Neue" w:cs="Times New Roman"/>
          <w:color w:val="333333"/>
        </w:rPr>
        <w:t>“It is impossible on this record to credit the claim that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 deregulation will ‘leave little to no environmental footprint.'”</w:t>
      </w:r>
    </w:p>
    <w:p w14:paraId="07109164" w14:textId="77777777" w:rsidR="00FE2761" w:rsidRPr="00FE2761" w:rsidRDefault="00FE2761" w:rsidP="00FE2761">
      <w:pPr>
        <w:numPr>
          <w:ilvl w:val="0"/>
          <w:numId w:val="1"/>
        </w:numPr>
        <w:spacing w:after="360"/>
        <w:ind w:left="480"/>
        <w:rPr>
          <w:rFonts w:ascii="Helvetica Neue" w:eastAsia="Times New Roman" w:hAnsi="Helvetica Neue" w:cs="Times New Roman"/>
          <w:color w:val="333333"/>
        </w:rPr>
      </w:pPr>
      <w:r w:rsidRPr="00FE2761">
        <w:rPr>
          <w:rFonts w:ascii="Helvetica Neue" w:eastAsia="Times New Roman" w:hAnsi="Helvetica Neue" w:cs="Times New Roman"/>
          <w:color w:val="333333"/>
        </w:rPr>
        <w:t xml:space="preserve">The FCC fails to justify its conclusion that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 xml:space="preserve"> “as a class” and by their “nature” are “inherently unlikely” to trigger potential significant environmental impacts.</w:t>
      </w:r>
    </w:p>
    <w:p w14:paraId="21A66DE4" w14:textId="5A6BB13C"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b/>
          <w:bCs/>
          <w:color w:val="333333"/>
        </w:rPr>
        <w:lastRenderedPageBreak/>
        <w:t xml:space="preserve">Therefore, this 8/9/19 DC Circuit Ruling renders every </w:t>
      </w:r>
      <w:r w:rsidR="00B57E54">
        <w:rPr>
          <w:rFonts w:ascii="Helvetica Neue" w:eastAsia="Times New Roman" w:hAnsi="Helvetica Neue" w:cs="Times New Roman"/>
          <w:b/>
          <w:bCs/>
          <w:color w:val="333333"/>
        </w:rPr>
        <w:t xml:space="preserve">past, current and future, </w:t>
      </w:r>
      <w:proofErr w:type="spellStart"/>
      <w:r w:rsidRPr="00FE2761">
        <w:rPr>
          <w:rFonts w:ascii="Helvetica Neue" w:eastAsia="Times New Roman" w:hAnsi="Helvetica Neue" w:cs="Times New Roman"/>
          <w:b/>
          <w:bCs/>
          <w:color w:val="333333"/>
        </w:rPr>
        <w:t>sWTF</w:t>
      </w:r>
      <w:proofErr w:type="spellEnd"/>
      <w:r w:rsidRPr="00FE2761">
        <w:rPr>
          <w:rFonts w:ascii="Helvetica Neue" w:eastAsia="Times New Roman" w:hAnsi="Helvetica Neue" w:cs="Times New Roman"/>
          <w:b/>
          <w:bCs/>
          <w:color w:val="333333"/>
        </w:rPr>
        <w:t xml:space="preserve"> application in the City of </w:t>
      </w:r>
      <w:r w:rsidR="00B57E54">
        <w:rPr>
          <w:rFonts w:ascii="Helvetica Neue" w:eastAsia="Times New Roman" w:hAnsi="Helvetica Neue" w:cs="Times New Roman"/>
          <w:b/>
          <w:bCs/>
          <w:color w:val="333333"/>
        </w:rPr>
        <w:t>Sacramento</w:t>
      </w:r>
      <w:r w:rsidRPr="00FE2761">
        <w:rPr>
          <w:rFonts w:ascii="Helvetica Neue" w:eastAsia="Times New Roman" w:hAnsi="Helvetica Neue" w:cs="Times New Roman"/>
          <w:b/>
          <w:bCs/>
          <w:color w:val="333333"/>
        </w:rPr>
        <w:t xml:space="preserve">, California </w:t>
      </w:r>
      <w:r w:rsidR="00B57E54">
        <w:rPr>
          <w:rFonts w:ascii="Helvetica Neue" w:eastAsia="Times New Roman" w:hAnsi="Helvetica Neue" w:cs="Times New Roman"/>
          <w:b/>
          <w:bCs/>
          <w:color w:val="333333"/>
        </w:rPr>
        <w:t xml:space="preserve">as </w:t>
      </w:r>
      <w:r w:rsidRPr="00FE2761">
        <w:rPr>
          <w:rFonts w:ascii="Helvetica Neue" w:eastAsia="Times New Roman" w:hAnsi="Helvetica Neue" w:cs="Times New Roman"/>
          <w:b/>
          <w:bCs/>
          <w:color w:val="333333"/>
        </w:rPr>
        <w:t>incomplete</w:t>
      </w:r>
      <w:r w:rsidR="005F2A02">
        <w:rPr>
          <w:rFonts w:ascii="Helvetica Neue" w:eastAsia="Times New Roman" w:hAnsi="Helvetica Neue" w:cs="Times New Roman"/>
          <w:color w:val="333333"/>
        </w:rPr>
        <w:t>.</w:t>
      </w:r>
    </w:p>
    <w:p w14:paraId="08D27F06" w14:textId="77777777"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color w:val="333333"/>
        </w:rPr>
        <w:t>As printed in the </w:t>
      </w:r>
      <w:hyperlink r:id="rId8" w:history="1">
        <w:r w:rsidRPr="00FE2761">
          <w:rPr>
            <w:rFonts w:ascii="Helvetica Neue" w:eastAsia="Times New Roman" w:hAnsi="Helvetica Neue" w:cs="Times New Roman"/>
            <w:color w:val="222222"/>
          </w:rPr>
          <w:t>Federal Register on 11/5/19</w:t>
        </w:r>
      </w:hyperlink>
      <w:r w:rsidRPr="00FE2761">
        <w:rPr>
          <w:rFonts w:ascii="Helvetica Neue" w:eastAsia="Times New Roman" w:hAnsi="Helvetica Neue" w:cs="Times New Roman"/>
          <w:color w:val="333333"/>
        </w:rPr>
        <w:t xml:space="preserve">, the repeal of FCC 18-30 — a section of the Commission’s rules implementing the small Wireless Telecommunications Facilities exemption — will cause a lack of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-specific rules on the effective date of Dec 5, 2019.</w:t>
      </w:r>
    </w:p>
    <w:p w14:paraId="0E5FCFB1" w14:textId="2E47B497"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color w:val="333333"/>
        </w:rPr>
        <w:t xml:space="preserve">The anticipated nationwide deployment of an 800,000-unit network of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 xml:space="preserve"> is clearly a federal undertaking because the Wireless Industry licenses its wireless spectrum frequencies from the federal government. That makes every single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 xml:space="preserve"> planned for the City of </w:t>
      </w:r>
      <w:r w:rsidR="00B57E54">
        <w:rPr>
          <w:rFonts w:ascii="Helvetica Neue" w:eastAsia="Times New Roman" w:hAnsi="Helvetica Neue" w:cs="Times New Roman"/>
          <w:color w:val="333333"/>
        </w:rPr>
        <w:t>Sacramento</w:t>
      </w:r>
      <w:r w:rsidRPr="00FE2761">
        <w:rPr>
          <w:rFonts w:ascii="Helvetica Neue" w:eastAsia="Times New Roman" w:hAnsi="Helvetica Neue" w:cs="Times New Roman"/>
          <w:color w:val="333333"/>
        </w:rPr>
        <w:t xml:space="preserve">, California part of this federal undertaking. </w:t>
      </w:r>
      <w:r w:rsidR="005F2A02">
        <w:rPr>
          <w:rFonts w:ascii="Helvetica Neue" w:eastAsia="Times New Roman" w:hAnsi="Helvetica Neue" w:cs="Times New Roman"/>
          <w:color w:val="333333"/>
        </w:rPr>
        <w:t xml:space="preserve"> The </w:t>
      </w:r>
      <w:r w:rsidRPr="00FE2761">
        <w:rPr>
          <w:rFonts w:ascii="Helvetica Neue" w:eastAsia="Times New Roman" w:hAnsi="Helvetica Neue" w:cs="Times New Roman"/>
          <w:color w:val="333333"/>
        </w:rPr>
        <w:t>nationwide deployment of an 800,000</w:t>
      </w:r>
      <w:r w:rsidR="005F2A02">
        <w:rPr>
          <w:rFonts w:ascii="Helvetica Neue" w:eastAsia="Times New Roman" w:hAnsi="Helvetica Neue" w:cs="Times New Roman"/>
          <w:color w:val="333333"/>
        </w:rPr>
        <w:t xml:space="preserve"> plus</w:t>
      </w:r>
      <w:r w:rsidRPr="00FE2761">
        <w:rPr>
          <w:rFonts w:ascii="Helvetica Neue" w:eastAsia="Times New Roman" w:hAnsi="Helvetica Neue" w:cs="Times New Roman"/>
          <w:color w:val="333333"/>
        </w:rPr>
        <w:t xml:space="preserve"> network of </w:t>
      </w:r>
      <w:proofErr w:type="spellStart"/>
      <w:r w:rsidRPr="00FE2761">
        <w:rPr>
          <w:rFonts w:ascii="Helvetica Neue" w:eastAsia="Times New Roman" w:hAnsi="Helvetica Neue" w:cs="Times New Roman"/>
          <w:color w:val="333333"/>
        </w:rPr>
        <w:t>sWTF</w:t>
      </w:r>
      <w:proofErr w:type="spellEnd"/>
      <w:r w:rsidR="005F2A02">
        <w:rPr>
          <w:rFonts w:ascii="Helvetica Neue" w:eastAsia="Times New Roman" w:hAnsi="Helvetica Neue" w:cs="Times New Roman"/>
          <w:color w:val="333333"/>
        </w:rPr>
        <w:t xml:space="preserve"> means that</w:t>
      </w:r>
      <w:r w:rsidRPr="00FE2761">
        <w:rPr>
          <w:rFonts w:ascii="Helvetica Neue" w:eastAsia="Times New Roman" w:hAnsi="Helvetica Neue" w:cs="Times New Roman"/>
          <w:color w:val="333333"/>
        </w:rPr>
        <w:t xml:space="preserve"> every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 xml:space="preserve"> application</w:t>
      </w:r>
      <w:r w:rsidR="005F2A02">
        <w:rPr>
          <w:rFonts w:ascii="Helvetica Neue" w:eastAsia="Times New Roman" w:hAnsi="Helvetica Neue" w:cs="Times New Roman"/>
          <w:color w:val="333333"/>
        </w:rPr>
        <w:t>, past, present and future</w:t>
      </w:r>
      <w:r w:rsidRPr="00FE2761">
        <w:rPr>
          <w:rFonts w:ascii="Helvetica Neue" w:eastAsia="Times New Roman" w:hAnsi="Helvetica Neue" w:cs="Times New Roman"/>
          <w:color w:val="333333"/>
        </w:rPr>
        <w:t xml:space="preserve"> in </w:t>
      </w:r>
      <w:r w:rsidR="005F2A02">
        <w:rPr>
          <w:rFonts w:ascii="Helvetica Neue" w:eastAsia="Times New Roman" w:hAnsi="Helvetica Neue" w:cs="Times New Roman"/>
          <w:color w:val="333333"/>
        </w:rPr>
        <w:t xml:space="preserve">the </w:t>
      </w:r>
      <w:r w:rsidRPr="00FE2761">
        <w:rPr>
          <w:rFonts w:ascii="Helvetica Neue" w:eastAsia="Times New Roman" w:hAnsi="Helvetica Neue" w:cs="Times New Roman"/>
          <w:color w:val="333333"/>
        </w:rPr>
        <w:t xml:space="preserve">City of </w:t>
      </w:r>
      <w:r w:rsidR="00B57E54">
        <w:rPr>
          <w:rFonts w:ascii="Helvetica Neue" w:eastAsia="Times New Roman" w:hAnsi="Helvetica Neue" w:cs="Times New Roman"/>
          <w:color w:val="333333"/>
        </w:rPr>
        <w:t>Sacramento</w:t>
      </w:r>
      <w:r w:rsidRPr="00FE2761">
        <w:rPr>
          <w:rFonts w:ascii="Helvetica Neue" w:eastAsia="Times New Roman" w:hAnsi="Helvetica Neue" w:cs="Times New Roman"/>
          <w:color w:val="333333"/>
        </w:rPr>
        <w:t>, California remains incomplete, stopping all shot-clocks</w:t>
      </w:r>
      <w:r w:rsidR="005F2A02">
        <w:rPr>
          <w:rFonts w:ascii="Helvetica Neue" w:eastAsia="Times New Roman" w:hAnsi="Helvetica Neue" w:cs="Times New Roman"/>
          <w:color w:val="333333"/>
        </w:rPr>
        <w:t xml:space="preserve"> to new applications while shutting down operational </w:t>
      </w:r>
      <w:proofErr w:type="spellStart"/>
      <w:r w:rsidR="005F2A02">
        <w:rPr>
          <w:rFonts w:ascii="Helvetica Neue" w:eastAsia="Times New Roman" w:hAnsi="Helvetica Neue" w:cs="Times New Roman"/>
          <w:color w:val="333333"/>
        </w:rPr>
        <w:t>sWTF</w:t>
      </w:r>
      <w:proofErr w:type="spellEnd"/>
      <w:r w:rsidR="005F2A02">
        <w:rPr>
          <w:rFonts w:ascii="Helvetica Neue" w:eastAsia="Times New Roman" w:hAnsi="Helvetica Neue" w:cs="Times New Roman"/>
          <w:color w:val="333333"/>
        </w:rPr>
        <w:t xml:space="preserve"> to be inoperable</w:t>
      </w:r>
      <w:r w:rsidRPr="00FE2761">
        <w:rPr>
          <w:rFonts w:ascii="Helvetica Neue" w:eastAsia="Times New Roman" w:hAnsi="Helvetica Neue" w:cs="Times New Roman"/>
          <w:color w:val="333333"/>
        </w:rPr>
        <w:t>.</w:t>
      </w:r>
    </w:p>
    <w:p w14:paraId="0CAF69DC" w14:textId="77777777"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color w:val="333333"/>
        </w:rPr>
        <w:t>In addition, the DC Circuit Court of Appeals further ruled against FCC overreach on October 1, 2019. In </w:t>
      </w:r>
      <w:hyperlink r:id="rId9" w:history="1">
        <w:r w:rsidRPr="00FE2761">
          <w:rPr>
            <w:rFonts w:ascii="Helvetica Neue" w:eastAsia="Times New Roman" w:hAnsi="Helvetica Neue" w:cs="Times New Roman"/>
            <w:color w:val="222222"/>
          </w:rPr>
          <w:t>Case 18-1051</w:t>
        </w:r>
      </w:hyperlink>
      <w:r w:rsidRPr="00FE2761">
        <w:rPr>
          <w:rFonts w:ascii="Helvetica Neue" w:eastAsia="Times New Roman" w:hAnsi="Helvetica Neue" w:cs="Times New Roman"/>
          <w:color w:val="333333"/>
        </w:rPr>
        <w:t xml:space="preserve">, on page 146, re: Restoring Internet Freedom, 33 FCC </w:t>
      </w:r>
      <w:proofErr w:type="spellStart"/>
      <w:r w:rsidRPr="00FE2761">
        <w:rPr>
          <w:rFonts w:ascii="Helvetica Neue" w:eastAsia="Times New Roman" w:hAnsi="Helvetica Neue" w:cs="Times New Roman"/>
          <w:color w:val="333333"/>
        </w:rPr>
        <w:t>Rcd</w:t>
      </w:r>
      <w:proofErr w:type="spellEnd"/>
      <w:r w:rsidRPr="00FE2761">
        <w:rPr>
          <w:rFonts w:ascii="Helvetica Neue" w:eastAsia="Times New Roman" w:hAnsi="Helvetica Neue" w:cs="Times New Roman"/>
          <w:color w:val="333333"/>
        </w:rPr>
        <w:t>. 311 (2018) (“2018 Order”) the Ruling states:</w:t>
      </w:r>
    </w:p>
    <w:p w14:paraId="407CC502" w14:textId="77777777" w:rsidR="00FE2761" w:rsidRPr="00FE2761" w:rsidRDefault="00FE2761" w:rsidP="00FE2761">
      <w:pPr>
        <w:spacing w:after="360"/>
        <w:rPr>
          <w:rFonts w:ascii="Helvetica Neue" w:eastAsia="Times New Roman" w:hAnsi="Helvetica Neue" w:cs="Times New Roman"/>
          <w:i/>
          <w:iCs/>
          <w:color w:val="666666"/>
          <w:sz w:val="22"/>
          <w:szCs w:val="22"/>
        </w:rPr>
      </w:pPr>
      <w:r w:rsidRPr="00FE2761">
        <w:rPr>
          <w:rFonts w:ascii="Helvetica Neue" w:eastAsia="Times New Roman" w:hAnsi="Helvetica Neue" w:cs="Times New Roman"/>
          <w:i/>
          <w:iCs/>
          <w:color w:val="666666"/>
          <w:sz w:val="22"/>
          <w:szCs w:val="22"/>
        </w:rPr>
        <w:t xml:space="preserve">"[Because] the Commission’s Preemption Directive, see 2018 Order ¶¶ 194–204, lies beyond its authority, we vacate the portion of the 2018 Order purporting to preempt ‘any state or local requirements that are inconsistent with [the Commission’s] deregulatory </w:t>
      </w:r>
      <w:proofErr w:type="gramStart"/>
      <w:r w:rsidRPr="00FE2761">
        <w:rPr>
          <w:rFonts w:ascii="Helvetica Neue" w:eastAsia="Times New Roman" w:hAnsi="Helvetica Neue" w:cs="Times New Roman"/>
          <w:i/>
          <w:iCs/>
          <w:color w:val="666666"/>
          <w:sz w:val="22"/>
          <w:szCs w:val="22"/>
        </w:rPr>
        <w:t>approach[</w:t>
      </w:r>
      <w:proofErr w:type="gramEnd"/>
      <w:r w:rsidRPr="00FE2761">
        <w:rPr>
          <w:rFonts w:ascii="Helvetica Neue" w:eastAsia="Times New Roman" w:hAnsi="Helvetica Neue" w:cs="Times New Roman"/>
          <w:i/>
          <w:iCs/>
          <w:color w:val="666666"/>
          <w:sz w:val="22"/>
          <w:szCs w:val="22"/>
        </w:rPr>
        <w:t>,]’ see id. ¶ 194."</w:t>
      </w:r>
    </w:p>
    <w:p w14:paraId="0D9EBE63" w14:textId="67A73E83" w:rsidR="00FE2761" w:rsidRPr="00FE2761" w:rsidRDefault="005F2A02" w:rsidP="00FE2761">
      <w:pPr>
        <w:spacing w:after="360"/>
        <w:rPr>
          <w:rFonts w:ascii="Helvetica Neue" w:eastAsia="Times New Roman" w:hAnsi="Helvetica Neue" w:cs="Times New Roman"/>
          <w:color w:val="333333"/>
        </w:rPr>
      </w:pPr>
      <w:r>
        <w:rPr>
          <w:rFonts w:ascii="Helvetica Neue" w:eastAsia="Times New Roman" w:hAnsi="Helvetica Neue" w:cs="Times New Roman"/>
          <w:color w:val="333333"/>
        </w:rPr>
        <w:t>Based on the need to show proof of NEPA review, t</w:t>
      </w:r>
      <w:r w:rsidR="00FE2761" w:rsidRPr="00FE2761">
        <w:rPr>
          <w:rFonts w:ascii="Helvetica Neue" w:eastAsia="Times New Roman" w:hAnsi="Helvetica Neue" w:cs="Times New Roman"/>
          <w:color w:val="333333"/>
        </w:rPr>
        <w:t xml:space="preserve">his letter therefore demands that the City of </w:t>
      </w:r>
      <w:r w:rsidR="00B57E54">
        <w:rPr>
          <w:rFonts w:ascii="Helvetica Neue" w:eastAsia="Times New Roman" w:hAnsi="Helvetica Neue" w:cs="Times New Roman"/>
          <w:color w:val="333333"/>
        </w:rPr>
        <w:t>Sacramento</w:t>
      </w:r>
      <w:r w:rsidR="00FE2761" w:rsidRPr="00FE2761">
        <w:rPr>
          <w:rFonts w:ascii="Helvetica Neue" w:eastAsia="Times New Roman" w:hAnsi="Helvetica Neue" w:cs="Times New Roman"/>
          <w:color w:val="333333"/>
        </w:rPr>
        <w:t>, California cease and desist from:</w:t>
      </w:r>
    </w:p>
    <w:p w14:paraId="53F250AE" w14:textId="03E6439B" w:rsidR="00B57E54" w:rsidRDefault="00B57E54" w:rsidP="00FE2761">
      <w:pPr>
        <w:numPr>
          <w:ilvl w:val="0"/>
          <w:numId w:val="2"/>
        </w:numPr>
        <w:spacing w:before="100" w:beforeAutospacing="1" w:after="120"/>
        <w:ind w:left="480"/>
        <w:rPr>
          <w:rFonts w:ascii="Helvetica Neue" w:eastAsia="Times New Roman" w:hAnsi="Helvetica Neue" w:cs="Times New Roman"/>
          <w:color w:val="333333"/>
        </w:rPr>
      </w:pPr>
      <w:r>
        <w:rPr>
          <w:rFonts w:ascii="Helvetica Neue" w:eastAsia="Times New Roman" w:hAnsi="Helvetica Neue" w:cs="Times New Roman"/>
          <w:color w:val="333333"/>
        </w:rPr>
        <w:t xml:space="preserve">The maintenance of any and all </w:t>
      </w:r>
      <w:proofErr w:type="spellStart"/>
      <w:r>
        <w:rPr>
          <w:rFonts w:ascii="Helvetica Neue" w:eastAsia="Times New Roman" w:hAnsi="Helvetica Neue" w:cs="Times New Roman"/>
          <w:color w:val="333333"/>
        </w:rPr>
        <w:t>sWTF</w:t>
      </w:r>
      <w:proofErr w:type="spellEnd"/>
      <w:r>
        <w:rPr>
          <w:rFonts w:ascii="Helvetica Neue" w:eastAsia="Times New Roman" w:hAnsi="Helvetica Neue" w:cs="Times New Roman"/>
          <w:color w:val="333333"/>
        </w:rPr>
        <w:t xml:space="preserve"> already deployed,</w:t>
      </w:r>
    </w:p>
    <w:p w14:paraId="1DFA9B95" w14:textId="78926B9B" w:rsidR="00FE2761" w:rsidRPr="00FE2761" w:rsidRDefault="00FE2761" w:rsidP="00FE2761">
      <w:pPr>
        <w:numPr>
          <w:ilvl w:val="0"/>
          <w:numId w:val="2"/>
        </w:numPr>
        <w:spacing w:before="100" w:beforeAutospacing="1" w:after="120"/>
        <w:ind w:left="480"/>
        <w:rPr>
          <w:rFonts w:ascii="Helvetica Neue" w:eastAsia="Times New Roman" w:hAnsi="Helvetica Neue" w:cs="Times New Roman"/>
          <w:color w:val="333333"/>
        </w:rPr>
      </w:pPr>
      <w:r w:rsidRPr="00FE2761">
        <w:rPr>
          <w:rFonts w:ascii="Helvetica Neue" w:eastAsia="Times New Roman" w:hAnsi="Helvetica Neue" w:cs="Times New Roman"/>
          <w:color w:val="333333"/>
        </w:rPr>
        <w:t xml:space="preserve">the processing of any and all </w:t>
      </w:r>
      <w:r w:rsidR="005F2A02">
        <w:rPr>
          <w:rFonts w:ascii="Helvetica Neue" w:eastAsia="Times New Roman" w:hAnsi="Helvetica Neue" w:cs="Times New Roman"/>
          <w:color w:val="333333"/>
        </w:rPr>
        <w:t xml:space="preserve">new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 xml:space="preserve"> applications,</w:t>
      </w:r>
    </w:p>
    <w:p w14:paraId="322F5EC6" w14:textId="77777777" w:rsidR="00FE2761" w:rsidRPr="00FE2761" w:rsidRDefault="00FE2761" w:rsidP="00FE2761">
      <w:pPr>
        <w:numPr>
          <w:ilvl w:val="0"/>
          <w:numId w:val="2"/>
        </w:numPr>
        <w:spacing w:before="100" w:beforeAutospacing="1" w:after="120"/>
        <w:ind w:left="480"/>
        <w:rPr>
          <w:rFonts w:ascii="Helvetica Neue" w:eastAsia="Times New Roman" w:hAnsi="Helvetica Neue" w:cs="Times New Roman"/>
          <w:color w:val="333333"/>
        </w:rPr>
      </w:pPr>
      <w:r w:rsidRPr="00FE2761">
        <w:rPr>
          <w:rFonts w:ascii="Helvetica Neue" w:eastAsia="Times New Roman" w:hAnsi="Helvetica Neue" w:cs="Times New Roman"/>
          <w:color w:val="333333"/>
        </w:rPr>
        <w:t xml:space="preserve">the placement of any new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w:t>
      </w:r>
    </w:p>
    <w:p w14:paraId="5E539BE2" w14:textId="77777777" w:rsidR="00FE2761" w:rsidRPr="00FE2761" w:rsidRDefault="00FE2761" w:rsidP="00FE2761">
      <w:pPr>
        <w:numPr>
          <w:ilvl w:val="0"/>
          <w:numId w:val="2"/>
        </w:numPr>
        <w:spacing w:before="100" w:beforeAutospacing="1" w:after="120"/>
        <w:ind w:left="480"/>
        <w:rPr>
          <w:rFonts w:ascii="Helvetica Neue" w:eastAsia="Times New Roman" w:hAnsi="Helvetica Neue" w:cs="Times New Roman"/>
          <w:color w:val="333333"/>
        </w:rPr>
      </w:pPr>
      <w:r w:rsidRPr="00FE2761">
        <w:rPr>
          <w:rFonts w:ascii="Helvetica Neue" w:eastAsia="Times New Roman" w:hAnsi="Helvetica Neue" w:cs="Times New Roman"/>
          <w:color w:val="333333"/>
        </w:rPr>
        <w:t xml:space="preserve">the construction of any new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 and</w:t>
      </w:r>
    </w:p>
    <w:p w14:paraId="6D2CE5C9" w14:textId="0A6E1885" w:rsidR="005F2A02" w:rsidRDefault="00FE2761" w:rsidP="005F2A02">
      <w:pPr>
        <w:numPr>
          <w:ilvl w:val="0"/>
          <w:numId w:val="2"/>
        </w:numPr>
        <w:spacing w:before="100" w:beforeAutospacing="1" w:after="120"/>
        <w:ind w:left="480"/>
        <w:rPr>
          <w:rFonts w:ascii="Helvetica Neue" w:eastAsia="Times New Roman" w:hAnsi="Helvetica Neue" w:cs="Times New Roman"/>
          <w:color w:val="333333"/>
        </w:rPr>
      </w:pPr>
      <w:r w:rsidRPr="00FE2761">
        <w:rPr>
          <w:rFonts w:ascii="Helvetica Neue" w:eastAsia="Times New Roman" w:hAnsi="Helvetica Neue" w:cs="Times New Roman"/>
          <w:color w:val="333333"/>
        </w:rPr>
        <w:t xml:space="preserve">the modification of any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 xml:space="preserve"> that would result in the addition of any </w:t>
      </w:r>
      <w:proofErr w:type="gramStart"/>
      <w:r w:rsidRPr="00FE2761">
        <w:rPr>
          <w:rFonts w:ascii="Helvetica Neue" w:eastAsia="Times New Roman" w:hAnsi="Helvetica Neue" w:cs="Times New Roman"/>
          <w:color w:val="333333"/>
        </w:rPr>
        <w:t>antenna, or</w:t>
      </w:r>
      <w:proofErr w:type="gramEnd"/>
      <w:r w:rsidRPr="00FE2761">
        <w:rPr>
          <w:rFonts w:ascii="Helvetica Neue" w:eastAsia="Times New Roman" w:hAnsi="Helvetica Neue" w:cs="Times New Roman"/>
          <w:color w:val="333333"/>
        </w:rPr>
        <w:t xml:space="preserve"> increase in any Effective Radiated Power from the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w:t>
      </w:r>
    </w:p>
    <w:p w14:paraId="3CAF4FE7" w14:textId="77777777" w:rsidR="005F2A02" w:rsidRPr="005F2A02" w:rsidRDefault="005F2A02" w:rsidP="005F2A02">
      <w:pPr>
        <w:rPr>
          <w:rFonts w:ascii="Helvetica Neue" w:eastAsia="Times New Roman" w:hAnsi="Helvetica Neue" w:cs="Times New Roman"/>
          <w:color w:val="333333"/>
        </w:rPr>
      </w:pPr>
    </w:p>
    <w:p w14:paraId="5A022ABA" w14:textId="3997D343"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color w:val="333333"/>
        </w:rPr>
        <w:t xml:space="preserve">In connection with the above-ceased activities, you may wish to inform applicants of the DC Circuit Court Case 18-1129 requirement to comply with the above Rulings and NEPA. The Court repealed the NEPA preemption in FCC Order 18-30. </w:t>
      </w:r>
      <w:r w:rsidR="005F2A02">
        <w:rPr>
          <w:rFonts w:ascii="Helvetica Neue" w:eastAsia="Times New Roman" w:hAnsi="Helvetica Neue" w:cs="Times New Roman"/>
          <w:color w:val="333333"/>
        </w:rPr>
        <w:t xml:space="preserve">Any new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 xml:space="preserve"> </w:t>
      </w:r>
      <w:proofErr w:type="gramStart"/>
      <w:r w:rsidRPr="00FE2761">
        <w:rPr>
          <w:rFonts w:ascii="Helvetica Neue" w:eastAsia="Times New Roman" w:hAnsi="Helvetica Neue" w:cs="Times New Roman"/>
          <w:color w:val="333333"/>
        </w:rPr>
        <w:t>shot-clocks</w:t>
      </w:r>
      <w:proofErr w:type="gramEnd"/>
      <w:r w:rsidRPr="00FE2761">
        <w:rPr>
          <w:rFonts w:ascii="Helvetica Neue" w:eastAsia="Times New Roman" w:hAnsi="Helvetica Neue" w:cs="Times New Roman"/>
          <w:color w:val="333333"/>
        </w:rPr>
        <w:t xml:space="preserve"> can be tolled by the City of </w:t>
      </w:r>
      <w:r w:rsidR="00B57E54">
        <w:rPr>
          <w:rFonts w:ascii="Helvetica Neue" w:eastAsia="Times New Roman" w:hAnsi="Helvetica Neue" w:cs="Times New Roman"/>
          <w:color w:val="333333"/>
        </w:rPr>
        <w:t>Sacramento</w:t>
      </w:r>
      <w:r w:rsidRPr="00FE2761">
        <w:rPr>
          <w:rFonts w:ascii="Helvetica Neue" w:eastAsia="Times New Roman" w:hAnsi="Helvetica Neue" w:cs="Times New Roman"/>
          <w:color w:val="333333"/>
        </w:rPr>
        <w:t>, California until further notice.</w:t>
      </w:r>
      <w:r w:rsidR="005F2A02">
        <w:rPr>
          <w:rFonts w:ascii="Helvetica Neue" w:eastAsia="Times New Roman" w:hAnsi="Helvetica Neue" w:cs="Times New Roman"/>
          <w:color w:val="333333"/>
        </w:rPr>
        <w:t xml:space="preserve">  And any currently erected </w:t>
      </w:r>
      <w:proofErr w:type="spellStart"/>
      <w:r w:rsidR="005F2A02">
        <w:rPr>
          <w:rFonts w:ascii="Helvetica Neue" w:eastAsia="Times New Roman" w:hAnsi="Helvetica Neue" w:cs="Times New Roman"/>
          <w:color w:val="333333"/>
        </w:rPr>
        <w:t>sWTF</w:t>
      </w:r>
      <w:proofErr w:type="spellEnd"/>
      <w:r w:rsidR="005F2A02">
        <w:rPr>
          <w:rFonts w:ascii="Helvetica Neue" w:eastAsia="Times New Roman" w:hAnsi="Helvetica Neue" w:cs="Times New Roman"/>
          <w:color w:val="333333"/>
        </w:rPr>
        <w:t xml:space="preserve"> can be rendered inoperable and nonfunctioning until the NEPA compliance is received by the lease applicants of every </w:t>
      </w:r>
      <w:proofErr w:type="spellStart"/>
      <w:r w:rsidR="005F2A02">
        <w:rPr>
          <w:rFonts w:ascii="Helvetica Neue" w:eastAsia="Times New Roman" w:hAnsi="Helvetica Neue" w:cs="Times New Roman"/>
          <w:color w:val="333333"/>
        </w:rPr>
        <w:t>sWTF</w:t>
      </w:r>
      <w:proofErr w:type="spellEnd"/>
      <w:r w:rsidR="005F2A02">
        <w:rPr>
          <w:rFonts w:ascii="Helvetica Neue" w:eastAsia="Times New Roman" w:hAnsi="Helvetica Neue" w:cs="Times New Roman"/>
          <w:color w:val="333333"/>
        </w:rPr>
        <w:t xml:space="preserve"> already in operation.</w:t>
      </w:r>
    </w:p>
    <w:p w14:paraId="202E1377" w14:textId="77777777"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color w:val="333333"/>
        </w:rPr>
        <w:lastRenderedPageBreak/>
        <w:t>The following testimony from Attorney Edward B. Myers, an intervenor in Case 18-1129, was delivered at an 11/19/19 hearing in Montgomery County, Maryland and in a 11/20/19 San Francisco hearing. The testimony was entered into the respective public records at each of these hearings:</w:t>
      </w:r>
    </w:p>
    <w:p w14:paraId="22AD734E" w14:textId="77777777" w:rsidR="00FE2761" w:rsidRPr="00FE2761" w:rsidRDefault="00FE2761" w:rsidP="00FE2761">
      <w:pPr>
        <w:spacing w:after="360"/>
        <w:rPr>
          <w:rFonts w:ascii="Helvetica Neue" w:eastAsia="Times New Roman" w:hAnsi="Helvetica Neue" w:cs="Times New Roman"/>
          <w:i/>
          <w:iCs/>
          <w:color w:val="666666"/>
          <w:sz w:val="22"/>
          <w:szCs w:val="22"/>
        </w:rPr>
      </w:pPr>
      <w:r w:rsidRPr="00FE2761">
        <w:rPr>
          <w:rFonts w:ascii="Helvetica Neue" w:eastAsia="Times New Roman" w:hAnsi="Helvetica Neue" w:cs="Times New Roman"/>
          <w:i/>
          <w:iCs/>
          <w:color w:val="666666"/>
          <w:sz w:val="22"/>
          <w:szCs w:val="22"/>
        </w:rPr>
        <w:t>“I am an attorney and was an intervenor in the DC Circuit Case 18-1129. I worked closely with the Natural Resources Defense Council on the briefs filed with the Court. My reading of the Court decision is summarized in the following:</w:t>
      </w:r>
    </w:p>
    <w:p w14:paraId="732D3E37" w14:textId="77777777" w:rsidR="00FE2761" w:rsidRPr="00FE2761" w:rsidRDefault="00FE2761" w:rsidP="00FE2761">
      <w:pPr>
        <w:spacing w:after="360"/>
        <w:rPr>
          <w:rFonts w:ascii="Helvetica Neue" w:eastAsia="Times New Roman" w:hAnsi="Helvetica Neue" w:cs="Times New Roman"/>
          <w:i/>
          <w:iCs/>
          <w:color w:val="666666"/>
          <w:sz w:val="22"/>
          <w:szCs w:val="22"/>
        </w:rPr>
      </w:pPr>
      <w:r w:rsidRPr="00FE2761">
        <w:rPr>
          <w:rFonts w:ascii="Helvetica Neue" w:eastAsia="Times New Roman" w:hAnsi="Helvetica Neue" w:cs="Times New Roman"/>
          <w:i/>
          <w:iCs/>
          <w:color w:val="666666"/>
          <w:sz w:val="22"/>
          <w:szCs w:val="22"/>
        </w:rPr>
        <w:t>The Federal Communications Commission issued a rulemaking order on March 30, 2018 to expedite the deployment of Densified 4G/5G and other advanced wireless facilities (what the FCC called “small cell” facilities). The FCC’s order exempted all of these 4G/5G facilities from two kinds of previously required review: historic-preservation review under the National Historic Preservation Act (NHPA) and environmental review under the National Environmental Policy Act (NEPA).</w:t>
      </w:r>
    </w:p>
    <w:p w14:paraId="29B8BDBE" w14:textId="77777777" w:rsidR="00FE2761" w:rsidRPr="00FE2761" w:rsidRDefault="00FE2761" w:rsidP="00FE2761">
      <w:pPr>
        <w:spacing w:after="360"/>
        <w:rPr>
          <w:rFonts w:ascii="Helvetica Neue" w:eastAsia="Times New Roman" w:hAnsi="Helvetica Neue" w:cs="Times New Roman"/>
          <w:i/>
          <w:iCs/>
          <w:color w:val="666666"/>
          <w:sz w:val="22"/>
          <w:szCs w:val="22"/>
        </w:rPr>
      </w:pPr>
      <w:r w:rsidRPr="00FE2761">
        <w:rPr>
          <w:rFonts w:ascii="Helvetica Neue" w:eastAsia="Times New Roman" w:hAnsi="Helvetica Neue" w:cs="Times New Roman"/>
          <w:i/>
          <w:iCs/>
          <w:color w:val="666666"/>
          <w:sz w:val="22"/>
          <w:szCs w:val="22"/>
        </w:rPr>
        <w:t>On August 9, 2019, the US Court of Appeals for the District of Columbia Circuit vacated the FCC’s rulemaking order. The legal effect of vacating the FCC’s rule necessarily means that the prior rule was reinstated: any actions taken on the basis of the vacated rule must be reconsidered under the terms of the prior rule.</w:t>
      </w:r>
    </w:p>
    <w:p w14:paraId="2F53DBF2" w14:textId="77777777" w:rsidR="00FE2761" w:rsidRPr="00FE2761" w:rsidRDefault="00FE2761" w:rsidP="00FE2761">
      <w:pPr>
        <w:spacing w:after="360"/>
        <w:rPr>
          <w:rFonts w:ascii="Helvetica Neue" w:eastAsia="Times New Roman" w:hAnsi="Helvetica Neue" w:cs="Times New Roman"/>
          <w:i/>
          <w:iCs/>
          <w:color w:val="666666"/>
          <w:sz w:val="22"/>
          <w:szCs w:val="22"/>
        </w:rPr>
      </w:pPr>
      <w:r w:rsidRPr="00FE2761">
        <w:rPr>
          <w:rFonts w:ascii="Helvetica Neue" w:eastAsia="Times New Roman" w:hAnsi="Helvetica Neue" w:cs="Times New Roman"/>
          <w:i/>
          <w:iCs/>
          <w:color w:val="666666"/>
          <w:sz w:val="22"/>
          <w:szCs w:val="22"/>
        </w:rPr>
        <w:t>The prior rule required the FCC to apply NEPA to the construction of 4G/5G facilities. Consequently, it is not lawful that any such facility be constructed without prior NEPA review. While other actions of Congress and the FCC have attempted to circumscribe local authority over the construction of Densified 4G/5G facilities, in light of the Court’s decision, the localities are, nevertheless, within their rights to </w:t>
      </w:r>
      <w:r w:rsidRPr="00FE2761">
        <w:rPr>
          <w:rFonts w:ascii="Helvetica Neue" w:eastAsia="Times New Roman" w:hAnsi="Helvetica Neue" w:cs="Times New Roman"/>
          <w:b/>
          <w:bCs/>
          <w:i/>
          <w:iCs/>
          <w:color w:val="666666"/>
          <w:sz w:val="22"/>
          <w:szCs w:val="22"/>
        </w:rPr>
        <w:t>require the sponsors</w:t>
      </w:r>
      <w:r w:rsidRPr="00FE2761">
        <w:rPr>
          <w:rFonts w:ascii="Helvetica Neue" w:eastAsia="Times New Roman" w:hAnsi="Helvetica Neue" w:cs="Times New Roman"/>
          <w:i/>
          <w:iCs/>
          <w:color w:val="666666"/>
          <w:sz w:val="22"/>
          <w:szCs w:val="22"/>
        </w:rPr>
        <w:t> of Densified 4G/5G facilities to provide evidence that the FCC has conducted a NEPA review prior to approving any request for construction.</w:t>
      </w:r>
    </w:p>
    <w:p w14:paraId="3F29960D" w14:textId="77777777" w:rsidR="00FE2761" w:rsidRPr="00FE2761" w:rsidRDefault="00FE2761" w:rsidP="00FE2761">
      <w:pPr>
        <w:spacing w:after="360"/>
        <w:rPr>
          <w:rFonts w:ascii="Helvetica Neue" w:eastAsia="Times New Roman" w:hAnsi="Helvetica Neue" w:cs="Times New Roman"/>
          <w:i/>
          <w:iCs/>
          <w:color w:val="666666"/>
          <w:sz w:val="22"/>
          <w:szCs w:val="22"/>
        </w:rPr>
      </w:pPr>
      <w:r w:rsidRPr="00FE2761">
        <w:rPr>
          <w:rFonts w:ascii="Helvetica Neue" w:eastAsia="Times New Roman" w:hAnsi="Helvetica Neue" w:cs="Times New Roman"/>
          <w:i/>
          <w:iCs/>
          <w:color w:val="666666"/>
          <w:sz w:val="22"/>
          <w:szCs w:val="22"/>
        </w:rPr>
        <w:t>Moreover, in as much as the Court’s decision vacated the FCC’s rule, the decision applies nationwide: its effect is not limited to the District of Columbia.”</w:t>
      </w:r>
    </w:p>
    <w:p w14:paraId="396E40F9" w14:textId="77880022" w:rsidR="00FE2761" w:rsidRDefault="00FE2761" w:rsidP="00FE2761">
      <w:pPr>
        <w:spacing w:after="30"/>
        <w:outlineLvl w:val="3"/>
        <w:rPr>
          <w:rFonts w:ascii="Helvetica Neue" w:eastAsia="Times New Roman" w:hAnsi="Helvetica Neue" w:cs="Times New Roman"/>
          <w:b/>
          <w:bCs/>
          <w:color w:val="333333"/>
        </w:rPr>
      </w:pPr>
      <w:r w:rsidRPr="00FE2761">
        <w:rPr>
          <w:rFonts w:ascii="Helvetica Neue" w:eastAsia="Times New Roman" w:hAnsi="Helvetica Neue" w:cs="Times New Roman"/>
          <w:b/>
          <w:bCs/>
          <w:color w:val="333333"/>
        </w:rPr>
        <w:t>Attorney Ingrid Evans </w:t>
      </w:r>
      <w:hyperlink r:id="rId10" w:history="1">
        <w:r w:rsidRPr="00FE2761">
          <w:rPr>
            <w:rFonts w:ascii="Helvetica Neue" w:eastAsia="Times New Roman" w:hAnsi="Helvetica Neue" w:cs="Times New Roman"/>
            <w:b/>
            <w:bCs/>
            <w:color w:val="222222"/>
          </w:rPr>
          <w:t>testified</w:t>
        </w:r>
      </w:hyperlink>
      <w:r w:rsidRPr="00FE2761">
        <w:rPr>
          <w:rFonts w:ascii="Helvetica Neue" w:eastAsia="Times New Roman" w:hAnsi="Helvetica Neue" w:cs="Times New Roman"/>
          <w:b/>
          <w:bCs/>
          <w:color w:val="333333"/>
        </w:rPr>
        <w:t> in a Nov 20, 2019 San Francisco Board of Appeals Hearing:</w:t>
      </w:r>
    </w:p>
    <w:p w14:paraId="377A0F1D" w14:textId="77777777" w:rsidR="00FE2761" w:rsidRPr="00FE2761" w:rsidRDefault="00FE2761" w:rsidP="00FE2761">
      <w:pPr>
        <w:spacing w:after="30"/>
        <w:outlineLvl w:val="3"/>
        <w:rPr>
          <w:rFonts w:ascii="Helvetica Neue" w:eastAsia="Times New Roman" w:hAnsi="Helvetica Neue" w:cs="Times New Roman"/>
          <w:b/>
          <w:bCs/>
          <w:color w:val="333333"/>
        </w:rPr>
      </w:pPr>
    </w:p>
    <w:p w14:paraId="55BF5889" w14:textId="77777777" w:rsidR="00FE2761" w:rsidRPr="00FE2761" w:rsidRDefault="00FE2761" w:rsidP="00FE2761">
      <w:pPr>
        <w:spacing w:after="360"/>
        <w:rPr>
          <w:rFonts w:ascii="Helvetica Neue" w:eastAsia="Times New Roman" w:hAnsi="Helvetica Neue" w:cs="Times New Roman"/>
          <w:i/>
          <w:iCs/>
          <w:color w:val="666666"/>
          <w:sz w:val="22"/>
          <w:szCs w:val="22"/>
        </w:rPr>
      </w:pPr>
      <w:r w:rsidRPr="00FE2761">
        <w:rPr>
          <w:rFonts w:ascii="Helvetica Neue" w:eastAsia="Times New Roman" w:hAnsi="Helvetica Neue" w:cs="Times New Roman"/>
          <w:i/>
          <w:iCs/>
          <w:color w:val="666666"/>
          <w:sz w:val="22"/>
          <w:szCs w:val="22"/>
        </w:rPr>
        <w:t xml:space="preserve">"I would also like to add that this case that came up earlier, the United </w:t>
      </w:r>
      <w:proofErr w:type="spellStart"/>
      <w:r w:rsidRPr="00FE2761">
        <w:rPr>
          <w:rFonts w:ascii="Helvetica Neue" w:eastAsia="Times New Roman" w:hAnsi="Helvetica Neue" w:cs="Times New Roman"/>
          <w:i/>
          <w:iCs/>
          <w:color w:val="666666"/>
          <w:sz w:val="22"/>
          <w:szCs w:val="22"/>
        </w:rPr>
        <w:t>Keetowah</w:t>
      </w:r>
      <w:proofErr w:type="spellEnd"/>
      <w:r w:rsidRPr="00FE2761">
        <w:rPr>
          <w:rFonts w:ascii="Helvetica Neue" w:eastAsia="Times New Roman" w:hAnsi="Helvetica Neue" w:cs="Times New Roman"/>
          <w:i/>
          <w:iCs/>
          <w:color w:val="666666"/>
          <w:sz w:val="22"/>
          <w:szCs w:val="22"/>
        </w:rPr>
        <w:t xml:space="preserve"> vs the FCC case, which was recently decided by the DC Circuit is very instrumental here and I think it is going to change the game on this and I think it is something to which the Board should pay attention. </w:t>
      </w:r>
      <w:r w:rsidRPr="00FE2761">
        <w:rPr>
          <w:rFonts w:ascii="Helvetica Neue" w:eastAsia="Times New Roman" w:hAnsi="Helvetica Neue" w:cs="Times New Roman"/>
          <w:b/>
          <w:bCs/>
          <w:i/>
          <w:iCs/>
          <w:color w:val="666666"/>
          <w:sz w:val="22"/>
          <w:szCs w:val="22"/>
        </w:rPr>
        <w:t>It is going to be required that these small cell towers and these wireless permits be required to do an Environmental Impact and that is something that should be done</w:t>
      </w:r>
      <w:r w:rsidRPr="00FE2761">
        <w:rPr>
          <w:rFonts w:ascii="Helvetica Neue" w:eastAsia="Times New Roman" w:hAnsi="Helvetica Neue" w:cs="Times New Roman"/>
          <w:i/>
          <w:iCs/>
          <w:color w:val="666666"/>
          <w:sz w:val="22"/>
          <w:szCs w:val="22"/>
        </w:rPr>
        <w:t>. I would request that all of these permits be delayed until DPH has gotten back to you on the health effects and an environmental impact study has been done. Thank you."</w:t>
      </w:r>
    </w:p>
    <w:p w14:paraId="28B475EF" w14:textId="77777777"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color w:val="333333"/>
        </w:rPr>
        <w:t xml:space="preserve">Kindly remember that the Telecommunications Act of 1996 (“1996-TCA”), 47 U.S. Code § 332(c)(7)(B)(iv), recognizes the actual environmental effects of radiofrequency radiation from Wireless Telecommunications Facilities, indicating by extension its recognition of actual health effects. This Act left regulation of the health effects of WTFs' RF radiation entirely </w:t>
      </w:r>
      <w:r w:rsidRPr="00FE2761">
        <w:rPr>
          <w:rFonts w:ascii="Helvetica Neue" w:eastAsia="Times New Roman" w:hAnsi="Helvetica Neue" w:cs="Times New Roman"/>
          <w:color w:val="333333"/>
        </w:rPr>
        <w:lastRenderedPageBreak/>
        <w:t>within state and local officials’ authorities, </w:t>
      </w:r>
      <w:r w:rsidRPr="00FE2761">
        <w:rPr>
          <w:rFonts w:ascii="Helvetica Neue" w:eastAsia="Times New Roman" w:hAnsi="Helvetica Neue" w:cs="Times New Roman"/>
          <w:i/>
          <w:iCs/>
          <w:color w:val="333333"/>
        </w:rPr>
        <w:t>obligating</w:t>
      </w:r>
      <w:r w:rsidRPr="00FE2761">
        <w:rPr>
          <w:rFonts w:ascii="Helvetica Neue" w:eastAsia="Times New Roman" w:hAnsi="Helvetica Neue" w:cs="Times New Roman"/>
          <w:color w:val="333333"/>
        </w:rPr>
        <w:t> said officials to protect its residents from health effects with regard to the placement, construction, modification and operations of WTF. In plain reading</w:t>
      </w:r>
    </w:p>
    <w:p w14:paraId="2E1D1676" w14:textId="77777777" w:rsidR="00FE2761" w:rsidRPr="00FE2761" w:rsidRDefault="00FE2761" w:rsidP="00FE2761">
      <w:pPr>
        <w:spacing w:after="360"/>
        <w:rPr>
          <w:rFonts w:ascii="Helvetica Neue" w:eastAsia="Times New Roman" w:hAnsi="Helvetica Neue" w:cs="Times New Roman"/>
          <w:i/>
          <w:iCs/>
          <w:color w:val="666666"/>
          <w:sz w:val="22"/>
          <w:szCs w:val="22"/>
        </w:rPr>
      </w:pPr>
      <w:r w:rsidRPr="00FE2761">
        <w:rPr>
          <w:rFonts w:ascii="Helvetica Neue" w:eastAsia="Times New Roman" w:hAnsi="Helvetica Neue" w:cs="Times New Roman"/>
          <w:i/>
          <w:iCs/>
          <w:color w:val="666666"/>
          <w:sz w:val="22"/>
          <w:szCs w:val="22"/>
        </w:rPr>
        <w:t>“No State or local government or instrumentality thereof may regulate the placement, construction, and modification of personal wireless service facilities on the basis of the environmental effects of radio frequency emissions to the extent that such facilities comply with the Commission’s regulations concerning such emissions.”</w:t>
      </w:r>
    </w:p>
    <w:p w14:paraId="009BD62F" w14:textId="060B5864" w:rsidR="005F2A02" w:rsidRDefault="005F2A02" w:rsidP="00FE2761">
      <w:pPr>
        <w:spacing w:after="360"/>
        <w:rPr>
          <w:rFonts w:ascii="Helvetica Neue" w:eastAsia="Times New Roman" w:hAnsi="Helvetica Neue" w:cs="Times New Roman"/>
          <w:color w:val="333333"/>
        </w:rPr>
      </w:pPr>
      <w:r>
        <w:rPr>
          <w:rFonts w:ascii="Helvetica Neue" w:eastAsia="Times New Roman" w:hAnsi="Helvetica Neue" w:cs="Times New Roman"/>
          <w:color w:val="333333"/>
        </w:rPr>
        <w:t xml:space="preserve">These statements are no mere matters of concern but of urgent matters regarding life and death.  For the sake of preserving the life of your citizens, the court ruling requiring NEPA compliance is proof the FCC has overreached far beyond its regulatory boundaries and in fact, operates counter to its commission by catering to industry while suppressing the lives and needs of every local resident their ability to attain the quiet enjoyment of their streets. </w:t>
      </w:r>
    </w:p>
    <w:p w14:paraId="005F42FD" w14:textId="77777777" w:rsidR="005F2A02" w:rsidRDefault="005F2A02" w:rsidP="00FE2761">
      <w:pPr>
        <w:spacing w:after="360"/>
        <w:rPr>
          <w:rFonts w:ascii="Helvetica Neue" w:eastAsia="Times New Roman" w:hAnsi="Helvetica Neue" w:cs="Times New Roman"/>
          <w:color w:val="333333"/>
        </w:rPr>
      </w:pPr>
    </w:p>
    <w:p w14:paraId="73C5CC55" w14:textId="343B8616" w:rsidR="00FE2761" w:rsidRDefault="00FE2761" w:rsidP="005F2A02">
      <w:pPr>
        <w:rPr>
          <w:rFonts w:ascii="Helvetica Neue" w:eastAsia="Times New Roman" w:hAnsi="Helvetica Neue" w:cs="Times New Roman"/>
          <w:color w:val="333333"/>
        </w:rPr>
      </w:pPr>
      <w:r w:rsidRPr="00FE2761">
        <w:rPr>
          <w:rFonts w:ascii="Helvetica Neue" w:eastAsia="Times New Roman" w:hAnsi="Helvetica Neue" w:cs="Times New Roman"/>
          <w:color w:val="333333"/>
        </w:rPr>
        <w:t>Sincerely,</w:t>
      </w:r>
    </w:p>
    <w:p w14:paraId="6A93CC09" w14:textId="77777777" w:rsidR="005F2A02" w:rsidRPr="00FE2761" w:rsidRDefault="005F2A02" w:rsidP="005F2A02">
      <w:pPr>
        <w:rPr>
          <w:rFonts w:ascii="Helvetica Neue" w:eastAsia="Times New Roman" w:hAnsi="Helvetica Neue" w:cs="Times New Roman"/>
          <w:color w:val="333333"/>
        </w:rPr>
      </w:pPr>
    </w:p>
    <w:p w14:paraId="6A19FE6C" w14:textId="619989E6" w:rsidR="00BA7B03" w:rsidRDefault="00FE2761" w:rsidP="005F2A02">
      <w:pPr>
        <w:rPr>
          <w:rFonts w:ascii="Helvetica Neue" w:eastAsia="Times New Roman" w:hAnsi="Helvetica Neue" w:cs="Times New Roman"/>
          <w:color w:val="333333"/>
          <w:szCs w:val="27"/>
        </w:rPr>
      </w:pPr>
      <w:r w:rsidRPr="00FE2761">
        <w:rPr>
          <w:rFonts w:ascii="Helvetica Neue" w:eastAsia="Times New Roman" w:hAnsi="Helvetica Neue" w:cs="Times New Roman"/>
          <w:color w:val="333333"/>
          <w:szCs w:val="27"/>
        </w:rPr>
        <w:t>Lena Pu</w:t>
      </w:r>
    </w:p>
    <w:p w14:paraId="5A4C19EA" w14:textId="5612CA6B" w:rsidR="005F2A02" w:rsidRDefault="005F2A02" w:rsidP="005F2A02">
      <w:pPr>
        <w:rPr>
          <w:rFonts w:ascii="Helvetica Neue" w:eastAsia="Times New Roman" w:hAnsi="Helvetica Neue" w:cs="Times New Roman"/>
          <w:color w:val="333333"/>
          <w:szCs w:val="27"/>
        </w:rPr>
      </w:pPr>
      <w:r>
        <w:rPr>
          <w:rFonts w:ascii="Helvetica Neue" w:eastAsia="Times New Roman" w:hAnsi="Helvetica Neue" w:cs="Times New Roman"/>
          <w:color w:val="333333"/>
          <w:szCs w:val="27"/>
        </w:rPr>
        <w:t>Environmental Health Consultant</w:t>
      </w:r>
    </w:p>
    <w:p w14:paraId="29EC5605" w14:textId="3BE18EEB" w:rsidR="005F2A02" w:rsidRDefault="005F2A02" w:rsidP="005F2A02">
      <w:pPr>
        <w:rPr>
          <w:rFonts w:ascii="Helvetica Neue" w:eastAsia="Times New Roman" w:hAnsi="Helvetica Neue" w:cs="Times New Roman"/>
          <w:color w:val="333333"/>
          <w:szCs w:val="27"/>
        </w:rPr>
      </w:pPr>
      <w:r>
        <w:rPr>
          <w:rFonts w:ascii="Helvetica Neue" w:eastAsia="Times New Roman" w:hAnsi="Helvetica Neue" w:cs="Times New Roman"/>
          <w:color w:val="333333"/>
          <w:szCs w:val="27"/>
        </w:rPr>
        <w:t>National Association for Children and Safe Technology (NACST.org)</w:t>
      </w:r>
    </w:p>
    <w:p w14:paraId="7CD577E8" w14:textId="1F23B3B1" w:rsidR="00F97B91" w:rsidRDefault="00F97B91" w:rsidP="005F2A02">
      <w:pPr>
        <w:rPr>
          <w:rFonts w:ascii="Helvetica Neue" w:eastAsia="Times New Roman" w:hAnsi="Helvetica Neue" w:cs="Times New Roman"/>
          <w:color w:val="333333"/>
        </w:rPr>
      </w:pPr>
    </w:p>
    <w:p w14:paraId="37B1589B" w14:textId="29A0FAD7" w:rsidR="00171664" w:rsidRDefault="00171664" w:rsidP="005F2A02">
      <w:pPr>
        <w:rPr>
          <w:rFonts w:ascii="Helvetica Neue" w:eastAsia="Times New Roman" w:hAnsi="Helvetica Neue" w:cs="Times New Roman"/>
          <w:color w:val="333333"/>
        </w:rPr>
      </w:pPr>
    </w:p>
    <w:p w14:paraId="1FC3DD5A" w14:textId="380F97F8" w:rsidR="00171664" w:rsidRDefault="00171664" w:rsidP="005F2A02">
      <w:pPr>
        <w:rPr>
          <w:rFonts w:ascii="Helvetica Neue" w:eastAsia="Times New Roman" w:hAnsi="Helvetica Neue" w:cs="Times New Roman"/>
          <w:color w:val="333333"/>
        </w:rPr>
      </w:pPr>
    </w:p>
    <w:p w14:paraId="4945C981" w14:textId="15502D7C" w:rsidR="00171664" w:rsidRDefault="00171664" w:rsidP="005F2A02">
      <w:pPr>
        <w:rPr>
          <w:rFonts w:ascii="Helvetica Neue" w:eastAsia="Times New Roman" w:hAnsi="Helvetica Neue" w:cs="Times New Roman"/>
          <w:color w:val="333333"/>
        </w:rPr>
      </w:pPr>
    </w:p>
    <w:p w14:paraId="3FEDBCCC" w14:textId="1E70B447" w:rsidR="00171664" w:rsidRDefault="00171664" w:rsidP="005F2A02">
      <w:pPr>
        <w:rPr>
          <w:rFonts w:ascii="Helvetica Neue" w:eastAsia="Times New Roman" w:hAnsi="Helvetica Neue" w:cs="Times New Roman"/>
          <w:color w:val="333333"/>
        </w:rPr>
      </w:pPr>
    </w:p>
    <w:p w14:paraId="64C0DD49" w14:textId="55F61D06" w:rsidR="00171664" w:rsidRDefault="00171664" w:rsidP="005F2A02">
      <w:pPr>
        <w:rPr>
          <w:rFonts w:ascii="Helvetica Neue" w:eastAsia="Times New Roman" w:hAnsi="Helvetica Neue" w:cs="Times New Roman"/>
          <w:color w:val="333333"/>
        </w:rPr>
      </w:pPr>
    </w:p>
    <w:p w14:paraId="5DC45169" w14:textId="4F740801" w:rsidR="00171664" w:rsidRDefault="00171664" w:rsidP="005F2A02">
      <w:pPr>
        <w:rPr>
          <w:rFonts w:ascii="Helvetica Neue" w:eastAsia="Times New Roman" w:hAnsi="Helvetica Neue" w:cs="Times New Roman"/>
          <w:color w:val="333333"/>
        </w:rPr>
      </w:pPr>
    </w:p>
    <w:p w14:paraId="3163E68E" w14:textId="6090A768" w:rsidR="00171664" w:rsidRDefault="00171664" w:rsidP="005F2A02">
      <w:pPr>
        <w:rPr>
          <w:rFonts w:ascii="Helvetica Neue" w:eastAsia="Times New Roman" w:hAnsi="Helvetica Neue" w:cs="Times New Roman"/>
          <w:color w:val="333333"/>
        </w:rPr>
      </w:pPr>
    </w:p>
    <w:p w14:paraId="2873281C" w14:textId="64D68027" w:rsidR="00171664" w:rsidRDefault="00171664" w:rsidP="005F2A02">
      <w:pPr>
        <w:rPr>
          <w:rFonts w:ascii="Helvetica Neue" w:eastAsia="Times New Roman" w:hAnsi="Helvetica Neue" w:cs="Times New Roman"/>
          <w:color w:val="333333"/>
        </w:rPr>
      </w:pPr>
    </w:p>
    <w:p w14:paraId="13FF4B09" w14:textId="43EE5D34" w:rsidR="00171664" w:rsidRDefault="00171664" w:rsidP="005F2A02">
      <w:pPr>
        <w:rPr>
          <w:rFonts w:ascii="Helvetica Neue" w:eastAsia="Times New Roman" w:hAnsi="Helvetica Neue" w:cs="Times New Roman"/>
          <w:color w:val="333333"/>
        </w:rPr>
      </w:pPr>
    </w:p>
    <w:p w14:paraId="2A7A71ED" w14:textId="3671695D" w:rsidR="00171664" w:rsidRDefault="00171664" w:rsidP="005F2A02">
      <w:pPr>
        <w:rPr>
          <w:rFonts w:ascii="Helvetica Neue" w:eastAsia="Times New Roman" w:hAnsi="Helvetica Neue" w:cs="Times New Roman"/>
          <w:color w:val="333333"/>
        </w:rPr>
      </w:pPr>
    </w:p>
    <w:p w14:paraId="37E3ED93" w14:textId="3E1E039C" w:rsidR="00171664" w:rsidRDefault="00171664" w:rsidP="005F2A02">
      <w:pPr>
        <w:rPr>
          <w:rFonts w:ascii="Helvetica Neue" w:eastAsia="Times New Roman" w:hAnsi="Helvetica Neue" w:cs="Times New Roman"/>
          <w:color w:val="333333"/>
        </w:rPr>
      </w:pPr>
    </w:p>
    <w:p w14:paraId="207D3E08" w14:textId="7FC181E2" w:rsidR="00171664" w:rsidRDefault="00171664" w:rsidP="005F2A02">
      <w:pPr>
        <w:rPr>
          <w:rFonts w:ascii="Helvetica Neue" w:eastAsia="Times New Roman" w:hAnsi="Helvetica Neue" w:cs="Times New Roman"/>
          <w:color w:val="333333"/>
        </w:rPr>
      </w:pPr>
    </w:p>
    <w:p w14:paraId="3DA0B828" w14:textId="59C5B683" w:rsidR="00171664" w:rsidRDefault="00171664" w:rsidP="005F2A02">
      <w:pPr>
        <w:rPr>
          <w:rFonts w:ascii="Helvetica Neue" w:eastAsia="Times New Roman" w:hAnsi="Helvetica Neue" w:cs="Times New Roman"/>
          <w:color w:val="333333"/>
        </w:rPr>
      </w:pPr>
    </w:p>
    <w:p w14:paraId="10F7B395" w14:textId="09B11580" w:rsidR="00171664" w:rsidRDefault="00171664" w:rsidP="005F2A02">
      <w:pPr>
        <w:rPr>
          <w:rFonts w:ascii="Helvetica Neue" w:eastAsia="Times New Roman" w:hAnsi="Helvetica Neue" w:cs="Times New Roman"/>
          <w:color w:val="333333"/>
        </w:rPr>
      </w:pPr>
    </w:p>
    <w:p w14:paraId="2A1A59E5" w14:textId="4FF77397" w:rsidR="00171664" w:rsidRDefault="00171664" w:rsidP="005F2A02">
      <w:pPr>
        <w:rPr>
          <w:rFonts w:ascii="Helvetica Neue" w:eastAsia="Times New Roman" w:hAnsi="Helvetica Neue" w:cs="Times New Roman"/>
          <w:color w:val="333333"/>
        </w:rPr>
      </w:pPr>
    </w:p>
    <w:p w14:paraId="631A5A0B" w14:textId="77777777" w:rsidR="00171664" w:rsidRPr="00FE2761" w:rsidRDefault="00171664" w:rsidP="005F2A02">
      <w:pPr>
        <w:rPr>
          <w:rFonts w:ascii="Helvetica Neue" w:eastAsia="Times New Roman" w:hAnsi="Helvetica Neue" w:cs="Times New Roman"/>
          <w:color w:val="333333"/>
        </w:rPr>
      </w:pPr>
    </w:p>
    <w:sectPr w:rsidR="00171664" w:rsidRPr="00FE2761" w:rsidSect="00FE276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7EB"/>
    <w:multiLevelType w:val="multilevel"/>
    <w:tmpl w:val="69321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65307C"/>
    <w:multiLevelType w:val="multilevel"/>
    <w:tmpl w:val="8CAA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61"/>
    <w:rsid w:val="00171664"/>
    <w:rsid w:val="005F2A02"/>
    <w:rsid w:val="00625958"/>
    <w:rsid w:val="00A02C98"/>
    <w:rsid w:val="00AD0399"/>
    <w:rsid w:val="00B57E54"/>
    <w:rsid w:val="00C242AA"/>
    <w:rsid w:val="00F97B91"/>
    <w:rsid w:val="00FE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E87E"/>
  <w15:chartTrackingRefBased/>
  <w15:docId w15:val="{4A042E46-13CC-6C46-B1B0-08428A05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E276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2761"/>
    <w:rPr>
      <w:rFonts w:ascii="Times New Roman" w:eastAsia="Times New Roman" w:hAnsi="Times New Roman" w:cs="Times New Roman"/>
      <w:b/>
      <w:bCs/>
    </w:rPr>
  </w:style>
  <w:style w:type="character" w:customStyle="1" w:styleId="apple-converted-space">
    <w:name w:val="apple-converted-space"/>
    <w:basedOn w:val="DefaultParagraphFont"/>
    <w:rsid w:val="00FE2761"/>
  </w:style>
  <w:style w:type="character" w:styleId="Hyperlink">
    <w:name w:val="Hyperlink"/>
    <w:basedOn w:val="DefaultParagraphFont"/>
    <w:uiPriority w:val="99"/>
    <w:semiHidden/>
    <w:unhideWhenUsed/>
    <w:rsid w:val="00FE27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30796">
      <w:bodyDiv w:val="1"/>
      <w:marLeft w:val="0"/>
      <w:marRight w:val="0"/>
      <w:marTop w:val="0"/>
      <w:marBottom w:val="0"/>
      <w:divBdr>
        <w:top w:val="none" w:sz="0" w:space="0" w:color="auto"/>
        <w:left w:val="none" w:sz="0" w:space="0" w:color="auto"/>
        <w:bottom w:val="none" w:sz="0" w:space="0" w:color="auto"/>
        <w:right w:val="none" w:sz="0" w:space="0" w:color="auto"/>
      </w:divBdr>
      <w:divsChild>
        <w:div w:id="369233993">
          <w:marLeft w:val="0"/>
          <w:marRight w:val="0"/>
          <w:marTop w:val="0"/>
          <w:marBottom w:val="0"/>
          <w:divBdr>
            <w:top w:val="none" w:sz="0" w:space="0" w:color="auto"/>
            <w:left w:val="none" w:sz="0" w:space="0" w:color="auto"/>
            <w:bottom w:val="none" w:sz="0" w:space="0" w:color="auto"/>
            <w:right w:val="none" w:sz="0" w:space="0" w:color="auto"/>
          </w:divBdr>
        </w:div>
        <w:div w:id="1344623141">
          <w:marLeft w:val="0"/>
          <w:marRight w:val="0"/>
          <w:marTop w:val="0"/>
          <w:marBottom w:val="0"/>
          <w:divBdr>
            <w:top w:val="none" w:sz="0" w:space="0" w:color="auto"/>
            <w:left w:val="none" w:sz="0" w:space="0" w:color="auto"/>
            <w:bottom w:val="none" w:sz="0" w:space="0" w:color="auto"/>
            <w:right w:val="none" w:sz="0" w:space="0" w:color="auto"/>
          </w:divBdr>
        </w:div>
        <w:div w:id="1826162009">
          <w:marLeft w:val="0"/>
          <w:marRight w:val="0"/>
          <w:marTop w:val="0"/>
          <w:marBottom w:val="0"/>
          <w:divBdr>
            <w:top w:val="none" w:sz="0" w:space="0" w:color="auto"/>
            <w:left w:val="none" w:sz="0" w:space="0" w:color="auto"/>
            <w:bottom w:val="none" w:sz="0" w:space="0" w:color="auto"/>
            <w:right w:val="none" w:sz="0" w:space="0" w:color="auto"/>
          </w:divBdr>
        </w:div>
        <w:div w:id="1017806766">
          <w:marLeft w:val="0"/>
          <w:marRight w:val="0"/>
          <w:marTop w:val="0"/>
          <w:marBottom w:val="0"/>
          <w:divBdr>
            <w:top w:val="none" w:sz="0" w:space="0" w:color="auto"/>
            <w:left w:val="none" w:sz="0" w:space="0" w:color="auto"/>
            <w:bottom w:val="none" w:sz="0" w:space="0" w:color="auto"/>
            <w:right w:val="none" w:sz="0" w:space="0" w:color="auto"/>
          </w:divBdr>
        </w:div>
        <w:div w:id="1737240248">
          <w:marLeft w:val="0"/>
          <w:marRight w:val="0"/>
          <w:marTop w:val="0"/>
          <w:marBottom w:val="0"/>
          <w:divBdr>
            <w:top w:val="none" w:sz="0" w:space="0" w:color="auto"/>
            <w:left w:val="none" w:sz="0" w:space="0" w:color="auto"/>
            <w:bottom w:val="none" w:sz="0" w:space="0" w:color="auto"/>
            <w:right w:val="none" w:sz="0" w:space="0" w:color="auto"/>
          </w:divBdr>
        </w:div>
        <w:div w:id="1675187441">
          <w:marLeft w:val="0"/>
          <w:marRight w:val="0"/>
          <w:marTop w:val="0"/>
          <w:marBottom w:val="0"/>
          <w:divBdr>
            <w:top w:val="none" w:sz="0" w:space="0" w:color="auto"/>
            <w:left w:val="none" w:sz="0" w:space="0" w:color="auto"/>
            <w:bottom w:val="none" w:sz="0" w:space="0" w:color="auto"/>
            <w:right w:val="none" w:sz="0" w:space="0" w:color="auto"/>
          </w:divBdr>
        </w:div>
        <w:div w:id="957301917">
          <w:marLeft w:val="0"/>
          <w:marRight w:val="0"/>
          <w:marTop w:val="0"/>
          <w:marBottom w:val="0"/>
          <w:divBdr>
            <w:top w:val="none" w:sz="0" w:space="0" w:color="auto"/>
            <w:left w:val="none" w:sz="0" w:space="0" w:color="auto"/>
            <w:bottom w:val="none" w:sz="0" w:space="0" w:color="auto"/>
            <w:right w:val="none" w:sz="0" w:space="0" w:color="auto"/>
          </w:divBdr>
        </w:div>
        <w:div w:id="1332291858">
          <w:marLeft w:val="0"/>
          <w:marRight w:val="0"/>
          <w:marTop w:val="0"/>
          <w:marBottom w:val="0"/>
          <w:divBdr>
            <w:top w:val="none" w:sz="0" w:space="0" w:color="auto"/>
            <w:left w:val="none" w:sz="0" w:space="0" w:color="auto"/>
            <w:bottom w:val="none" w:sz="0" w:space="0" w:color="auto"/>
            <w:right w:val="none" w:sz="0" w:space="0" w:color="auto"/>
          </w:divBdr>
        </w:div>
        <w:div w:id="735975314">
          <w:marLeft w:val="0"/>
          <w:marRight w:val="0"/>
          <w:marTop w:val="0"/>
          <w:marBottom w:val="0"/>
          <w:divBdr>
            <w:top w:val="none" w:sz="0" w:space="0" w:color="auto"/>
            <w:left w:val="none" w:sz="0" w:space="0" w:color="auto"/>
            <w:bottom w:val="none" w:sz="0" w:space="0" w:color="auto"/>
            <w:right w:val="none" w:sz="0" w:space="0" w:color="auto"/>
          </w:divBdr>
        </w:div>
        <w:div w:id="1175918299">
          <w:marLeft w:val="0"/>
          <w:marRight w:val="0"/>
          <w:marTop w:val="0"/>
          <w:marBottom w:val="0"/>
          <w:divBdr>
            <w:top w:val="none" w:sz="0" w:space="0" w:color="auto"/>
            <w:left w:val="none" w:sz="0" w:space="0" w:color="auto"/>
            <w:bottom w:val="none" w:sz="0" w:space="0" w:color="auto"/>
            <w:right w:val="none" w:sz="0" w:space="0" w:color="auto"/>
          </w:divBdr>
        </w:div>
        <w:div w:id="1328166700">
          <w:marLeft w:val="0"/>
          <w:marRight w:val="0"/>
          <w:marTop w:val="0"/>
          <w:marBottom w:val="0"/>
          <w:divBdr>
            <w:top w:val="none" w:sz="0" w:space="0" w:color="auto"/>
            <w:left w:val="none" w:sz="0" w:space="0" w:color="auto"/>
            <w:bottom w:val="none" w:sz="0" w:space="0" w:color="auto"/>
            <w:right w:val="none" w:sz="0" w:space="0" w:color="auto"/>
          </w:divBdr>
        </w:div>
        <w:div w:id="925041544">
          <w:marLeft w:val="0"/>
          <w:marRight w:val="0"/>
          <w:marTop w:val="0"/>
          <w:marBottom w:val="0"/>
          <w:divBdr>
            <w:top w:val="none" w:sz="0" w:space="0" w:color="auto"/>
            <w:left w:val="none" w:sz="0" w:space="0" w:color="auto"/>
            <w:bottom w:val="none" w:sz="0" w:space="0" w:color="auto"/>
            <w:right w:val="none" w:sz="0" w:space="0" w:color="auto"/>
          </w:divBdr>
        </w:div>
        <w:div w:id="207257572">
          <w:marLeft w:val="0"/>
          <w:marRight w:val="0"/>
          <w:marTop w:val="0"/>
          <w:marBottom w:val="0"/>
          <w:divBdr>
            <w:top w:val="none" w:sz="0" w:space="0" w:color="auto"/>
            <w:left w:val="none" w:sz="0" w:space="0" w:color="auto"/>
            <w:bottom w:val="none" w:sz="0" w:space="0" w:color="auto"/>
            <w:right w:val="none" w:sz="0" w:space="0" w:color="auto"/>
          </w:divBdr>
        </w:div>
        <w:div w:id="1937714667">
          <w:marLeft w:val="0"/>
          <w:marRight w:val="0"/>
          <w:marTop w:val="0"/>
          <w:marBottom w:val="0"/>
          <w:divBdr>
            <w:top w:val="none" w:sz="0" w:space="0" w:color="auto"/>
            <w:left w:val="none" w:sz="0" w:space="0" w:color="auto"/>
            <w:bottom w:val="none" w:sz="0" w:space="0" w:color="auto"/>
            <w:right w:val="none" w:sz="0" w:space="0" w:color="auto"/>
          </w:divBdr>
        </w:div>
        <w:div w:id="526021288">
          <w:marLeft w:val="0"/>
          <w:marRight w:val="0"/>
          <w:marTop w:val="0"/>
          <w:marBottom w:val="0"/>
          <w:divBdr>
            <w:top w:val="none" w:sz="0" w:space="0" w:color="auto"/>
            <w:left w:val="none" w:sz="0" w:space="0" w:color="auto"/>
            <w:bottom w:val="none" w:sz="0" w:space="0" w:color="auto"/>
            <w:right w:val="none" w:sz="0" w:space="0" w:color="auto"/>
          </w:divBdr>
        </w:div>
        <w:div w:id="1395349355">
          <w:marLeft w:val="0"/>
          <w:marRight w:val="0"/>
          <w:marTop w:val="0"/>
          <w:marBottom w:val="0"/>
          <w:divBdr>
            <w:top w:val="none" w:sz="0" w:space="0" w:color="auto"/>
            <w:left w:val="none" w:sz="0" w:space="0" w:color="auto"/>
            <w:bottom w:val="none" w:sz="0" w:space="0" w:color="auto"/>
            <w:right w:val="none" w:sz="0" w:space="0" w:color="auto"/>
          </w:divBdr>
        </w:div>
        <w:div w:id="1425344377">
          <w:marLeft w:val="0"/>
          <w:marRight w:val="0"/>
          <w:marTop w:val="0"/>
          <w:marBottom w:val="0"/>
          <w:divBdr>
            <w:top w:val="none" w:sz="0" w:space="0" w:color="auto"/>
            <w:left w:val="none" w:sz="0" w:space="0" w:color="auto"/>
            <w:bottom w:val="none" w:sz="0" w:space="0" w:color="auto"/>
            <w:right w:val="none" w:sz="0" w:space="0" w:color="auto"/>
          </w:divBdr>
        </w:div>
        <w:div w:id="1159734471">
          <w:marLeft w:val="0"/>
          <w:marRight w:val="0"/>
          <w:marTop w:val="0"/>
          <w:marBottom w:val="0"/>
          <w:divBdr>
            <w:top w:val="none" w:sz="0" w:space="0" w:color="auto"/>
            <w:left w:val="none" w:sz="0" w:space="0" w:color="auto"/>
            <w:bottom w:val="none" w:sz="0" w:space="0" w:color="auto"/>
            <w:right w:val="none" w:sz="0" w:space="0" w:color="auto"/>
          </w:divBdr>
        </w:div>
        <w:div w:id="18236747">
          <w:marLeft w:val="0"/>
          <w:marRight w:val="0"/>
          <w:marTop w:val="0"/>
          <w:marBottom w:val="0"/>
          <w:divBdr>
            <w:top w:val="none" w:sz="0" w:space="0" w:color="auto"/>
            <w:left w:val="none" w:sz="0" w:space="0" w:color="auto"/>
            <w:bottom w:val="none" w:sz="0" w:space="0" w:color="auto"/>
            <w:right w:val="none" w:sz="0" w:space="0" w:color="auto"/>
          </w:divBdr>
        </w:div>
        <w:div w:id="1668285266">
          <w:marLeft w:val="0"/>
          <w:marRight w:val="0"/>
          <w:marTop w:val="0"/>
          <w:marBottom w:val="0"/>
          <w:divBdr>
            <w:top w:val="none" w:sz="0" w:space="0" w:color="auto"/>
            <w:left w:val="none" w:sz="0" w:space="0" w:color="auto"/>
            <w:bottom w:val="none" w:sz="0" w:space="0" w:color="auto"/>
            <w:right w:val="none" w:sz="0" w:space="0" w:color="auto"/>
          </w:divBdr>
        </w:div>
        <w:div w:id="2045325996">
          <w:marLeft w:val="0"/>
          <w:marRight w:val="0"/>
          <w:marTop w:val="0"/>
          <w:marBottom w:val="0"/>
          <w:divBdr>
            <w:top w:val="none" w:sz="0" w:space="0" w:color="auto"/>
            <w:left w:val="none" w:sz="0" w:space="0" w:color="auto"/>
            <w:bottom w:val="none" w:sz="0" w:space="0" w:color="auto"/>
            <w:right w:val="none" w:sz="0" w:space="0" w:color="auto"/>
          </w:divBdr>
        </w:div>
        <w:div w:id="184632277">
          <w:marLeft w:val="0"/>
          <w:marRight w:val="0"/>
          <w:marTop w:val="0"/>
          <w:marBottom w:val="0"/>
          <w:divBdr>
            <w:top w:val="none" w:sz="0" w:space="0" w:color="auto"/>
            <w:left w:val="none" w:sz="0" w:space="0" w:color="auto"/>
            <w:bottom w:val="none" w:sz="0" w:space="0" w:color="auto"/>
            <w:right w:val="none" w:sz="0" w:space="0" w:color="auto"/>
          </w:divBdr>
        </w:div>
        <w:div w:id="1370836712">
          <w:marLeft w:val="0"/>
          <w:marRight w:val="0"/>
          <w:marTop w:val="0"/>
          <w:marBottom w:val="0"/>
          <w:divBdr>
            <w:top w:val="none" w:sz="0" w:space="0" w:color="auto"/>
            <w:left w:val="none" w:sz="0" w:space="0" w:color="auto"/>
            <w:bottom w:val="none" w:sz="0" w:space="0" w:color="auto"/>
            <w:right w:val="none" w:sz="0" w:space="0" w:color="auto"/>
          </w:divBdr>
        </w:div>
        <w:div w:id="776096710">
          <w:marLeft w:val="0"/>
          <w:marRight w:val="0"/>
          <w:marTop w:val="0"/>
          <w:marBottom w:val="0"/>
          <w:divBdr>
            <w:top w:val="none" w:sz="0" w:space="0" w:color="auto"/>
            <w:left w:val="none" w:sz="0" w:space="0" w:color="auto"/>
            <w:bottom w:val="none" w:sz="0" w:space="0" w:color="auto"/>
            <w:right w:val="none" w:sz="0" w:space="0" w:color="auto"/>
          </w:divBdr>
        </w:div>
        <w:div w:id="336470946">
          <w:marLeft w:val="0"/>
          <w:marRight w:val="0"/>
          <w:marTop w:val="0"/>
          <w:marBottom w:val="0"/>
          <w:divBdr>
            <w:top w:val="none" w:sz="0" w:space="0" w:color="auto"/>
            <w:left w:val="none" w:sz="0" w:space="0" w:color="auto"/>
            <w:bottom w:val="none" w:sz="0" w:space="0" w:color="auto"/>
            <w:right w:val="none" w:sz="0" w:space="0" w:color="auto"/>
          </w:divBdr>
        </w:div>
        <w:div w:id="189224578">
          <w:marLeft w:val="0"/>
          <w:marRight w:val="0"/>
          <w:marTop w:val="0"/>
          <w:marBottom w:val="0"/>
          <w:divBdr>
            <w:top w:val="none" w:sz="0" w:space="0" w:color="auto"/>
            <w:left w:val="none" w:sz="0" w:space="0" w:color="auto"/>
            <w:bottom w:val="none" w:sz="0" w:space="0" w:color="auto"/>
            <w:right w:val="none" w:sz="0" w:space="0" w:color="auto"/>
          </w:divBdr>
        </w:div>
        <w:div w:id="1590773239">
          <w:marLeft w:val="0"/>
          <w:marRight w:val="0"/>
          <w:marTop w:val="0"/>
          <w:marBottom w:val="0"/>
          <w:divBdr>
            <w:top w:val="none" w:sz="0" w:space="0" w:color="auto"/>
            <w:left w:val="none" w:sz="0" w:space="0" w:color="auto"/>
            <w:bottom w:val="none" w:sz="0" w:space="0" w:color="auto"/>
            <w:right w:val="none" w:sz="0" w:space="0" w:color="auto"/>
          </w:divBdr>
        </w:div>
        <w:div w:id="1252159933">
          <w:blockQuote w:val="1"/>
          <w:marLeft w:val="375"/>
          <w:marRight w:val="0"/>
          <w:marTop w:val="150"/>
          <w:marBottom w:val="150"/>
          <w:divBdr>
            <w:top w:val="none" w:sz="0" w:space="0" w:color="auto"/>
            <w:left w:val="single" w:sz="18" w:space="8" w:color="0072CE"/>
            <w:bottom w:val="none" w:sz="0" w:space="0" w:color="auto"/>
            <w:right w:val="none" w:sz="0" w:space="0" w:color="auto"/>
          </w:divBdr>
        </w:div>
        <w:div w:id="1940327863">
          <w:blockQuote w:val="1"/>
          <w:marLeft w:val="375"/>
          <w:marRight w:val="0"/>
          <w:marTop w:val="150"/>
          <w:marBottom w:val="150"/>
          <w:divBdr>
            <w:top w:val="none" w:sz="0" w:space="0" w:color="auto"/>
            <w:left w:val="single" w:sz="18" w:space="8" w:color="0072CE"/>
            <w:bottom w:val="none" w:sz="0" w:space="0" w:color="auto"/>
            <w:right w:val="none" w:sz="0" w:space="0" w:color="auto"/>
          </w:divBdr>
        </w:div>
        <w:div w:id="726756719">
          <w:blockQuote w:val="1"/>
          <w:marLeft w:val="375"/>
          <w:marRight w:val="0"/>
          <w:marTop w:val="150"/>
          <w:marBottom w:val="150"/>
          <w:divBdr>
            <w:top w:val="none" w:sz="0" w:space="0" w:color="auto"/>
            <w:left w:val="single" w:sz="18" w:space="8" w:color="0072CE"/>
            <w:bottom w:val="none" w:sz="0" w:space="0" w:color="auto"/>
            <w:right w:val="none" w:sz="0" w:space="0" w:color="auto"/>
          </w:divBdr>
        </w:div>
        <w:div w:id="1465536418">
          <w:blockQuote w:val="1"/>
          <w:marLeft w:val="375"/>
          <w:marRight w:val="0"/>
          <w:marTop w:val="150"/>
          <w:marBottom w:val="150"/>
          <w:divBdr>
            <w:top w:val="none" w:sz="0" w:space="0" w:color="auto"/>
            <w:left w:val="single" w:sz="18" w:space="8" w:color="0072CE"/>
            <w:bottom w:val="none" w:sz="0" w:space="0" w:color="auto"/>
            <w:right w:val="none" w:sz="0" w:space="0" w:color="auto"/>
          </w:divBdr>
        </w:div>
      </w:divsChild>
    </w:div>
    <w:div w:id="165821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9/11/05/2019-24071/accelerating-wireless-broadband-deployment-by-removing-barriers-to-infrastructure-investment" TargetMode="External"/><Relationship Id="rId3" Type="http://schemas.openxmlformats.org/officeDocument/2006/relationships/settings" Target="settings.xml"/><Relationship Id="rId7" Type="http://schemas.openxmlformats.org/officeDocument/2006/relationships/hyperlink" Target="http://https/www.cadc.uscourts.gov/internet/opinions.nsf/4001BED4E8A6A29685258451005085C7/$file/18-1129-180137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cc.gov/document/fcc-acts-speed-deployment-next-gen-wireless-infrastructure-0" TargetMode="External"/><Relationship Id="rId11" Type="http://schemas.openxmlformats.org/officeDocument/2006/relationships/fontTable" Target="fontTable.xml"/><Relationship Id="rId5" Type="http://schemas.openxmlformats.org/officeDocument/2006/relationships/hyperlink" Target="https://www.cadc.uscourts.gov/internet/opinions.nsf/4001BED4E8A6A29685258451005085C7/$file/18-1129-1801375.pdf" TargetMode="External"/><Relationship Id="rId10" Type="http://schemas.openxmlformats.org/officeDocument/2006/relationships/hyperlink" Target="https://youtu.be/IKEtqSRmt1g?t=24m55s" TargetMode="External"/><Relationship Id="rId4" Type="http://schemas.openxmlformats.org/officeDocument/2006/relationships/webSettings" Target="webSettings.xml"/><Relationship Id="rId9" Type="http://schemas.openxmlformats.org/officeDocument/2006/relationships/hyperlink" Target="https://www.cadc.uscourts.gov/internet/opinions.nsf/FA43C305E2B9A35485258486004F6D0F/$file/18-1051-18087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2150</Words>
  <Characters>12260</Characters>
  <Application>Microsoft Office Word</Application>
  <DocSecurity>0</DocSecurity>
  <Lines>102</Lines>
  <Paragraphs>28</Paragraphs>
  <ScaleCrop>false</ScaleCrop>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pu</dc:creator>
  <cp:keywords/>
  <dc:description/>
  <cp:lastModifiedBy>lena pu</cp:lastModifiedBy>
  <cp:revision>7</cp:revision>
  <cp:lastPrinted>2020-01-18T09:45:00Z</cp:lastPrinted>
  <dcterms:created xsi:type="dcterms:W3CDTF">2020-01-16T08:13:00Z</dcterms:created>
  <dcterms:modified xsi:type="dcterms:W3CDTF">2020-02-29T23:52:00Z</dcterms:modified>
</cp:coreProperties>
</file>